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المغربي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المغربي الشاعر
</w:t>
      </w:r>
    </w:p>
    <w:p>
      <w:pPr/>
      <w:r>
        <w:rPr/>
        <w:t xml:space="preserve">المغربي الشاعر حميد بن سعيد الخزرجي المغربي قال أبو عبد الله محمد بن حبيب المهدوي الشاعر: حضرت مجلس تميم بن المعز، فالتفت حميد بن سعيد إلى غلامين من المماليك متناجيين قد ضما خدا إلى خد، فقال حميد: </w:t>
      </w:r>
    </w:p>
    <w:p/>
    <w:p>
      <w:pPr/>
      <w:r>
        <w:rPr/>
        <w:t xml:space="preserve">أنظر إلى لمتين قد حكتا</w:t>
      </w:r>
    </w:p>
    <w:p/>
    <w:p>
      <w:pPr/>
      <w:r>
        <w:rPr/>
        <w:t xml:space="preserve">فقلت: جنحي ظلام على صباحين</w:t>
      </w:r>
    </w:p>
    <w:p/>
    <w:p>
      <w:pPr/>
      <w:r>
        <w:rPr/>
        <w:t xml:space="preserve">فقال حميد: واعجب لغصنين كلما انعطفا</w:t>
      </w:r>
    </w:p>
    <w:p/>
    <w:p>
      <w:pPr/>
      <w:r>
        <w:rPr/>
        <w:t xml:space="preserve">فقلت: ماسا من اللين في وشاحين</w:t>
      </w:r>
    </w:p>
    <w:p/>
    <w:p>
      <w:pPr/>
      <w:r>
        <w:rPr/>
        <w:t xml:space="preserve">فقال حميد: ظبيان يحمي حماهما أسد</w:t>
      </w:r>
    </w:p>
    <w:p/>
    <w:p>
      <w:pPr/>
      <w:r>
        <w:rPr/>
        <w:t xml:space="preserve">فقلت: لولاه كانا لنا مباحين</w:t>
      </w:r>
    </w:p>
    <w:p/>
    <w:p>
      <w:pPr/>
      <w:r>
        <w:rPr/>
        <w:t xml:space="preserve">فقال حميد: فلو تدانيت منهما لدنت</w:t>
      </w:r>
    </w:p>
    <w:p/>
    <w:p>
      <w:pPr/>
      <w:r>
        <w:rPr/>
        <w:t xml:space="preserve">فقلت: مني في الحين أسهم الحين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2026-05-14T12:07:25+03:00</dcterms:created>
  <dcterms:modified xsi:type="dcterms:W3CDTF">2026-05-14T12:07:25+03:00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