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الصوفي
</w:t>
      </w:r>
    </w:p>
    <w:p>
      <w:pPr/>
      <w:r>
        <w:rPr/>
        <w:t xml:space="preserve">الصوفي  أحمد بن عمر بن إسماعيل بن محمد بن أبي بكر، أبو العباس، جمال الدين الصوفي: فلكي لم تذكر المصادر بلده وزاد بروكلمن: المقدسي، له (شفاء الأسقام في وضع الساعات على الحيطان والرخام – خ) في علم الميقات، منه عدة نسخ قال الحاج خليفة: مشتمل على 15 بابا ذكر فيه أن طريقة الحساب أمتن لكن الخلل في العمل بنحو المسطرة والبركار والتقسيم، فبين خلل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2026-07-04T00:07:31+03:00</dcterms:created>
  <dcterms:modified xsi:type="dcterms:W3CDTF">2026-07-04T00:07:31+03:00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