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إبن سعدانة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إبن سعدانة الكلبي
</w:t>
      </w:r>
    </w:p>
    <w:p>
      <w:pPr/>
      <w:r>
        <w:rPr/>
        <w:t xml:space="preserve">إبن سعدانة الكلبي حمل بن سعدانة بن حارثة بن معقل الكلبي، وفد على رسول الله صلى الله عليه وسلم وعقد له لواء. وهو القائل: </w:t>
      </w:r>
    </w:p>
    <w:p/>
    <w:p>
      <w:pPr>
        <w:jc w:val="center"/>
      </w:pPr>
      <w:r>
        <w:rPr>
          <w:color w:val="ff0000"/>
        </w:rPr>
        <w:t xml:space="preserve">لبث قليلا يدرك الهيجا حمل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أحسن الموت إذا حان الأجل</w:t>
      </w:r>
    </w:p>
    <w:p/>
    <w:p>
      <w:pPr/>
      <w:r>
        <w:rPr/>
        <w:t xml:space="preserve">وشهد مع خالد مشاهده كلها، وقد تمثل بقوله سعد بن معاذ يوم الخندق حيث قال: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2026-05-14T12:08:34+03:00</dcterms:created>
  <dcterms:modified xsi:type="dcterms:W3CDTF">2026-05-14T12:08:34+03:00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