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الأصبهاني
</w:t>
      </w:r>
    </w:p>
    <w:p>
      <w:pPr>
        <w:jc w:val="start"/>
        <w:bidi/>
      </w:pPr>
      <w:r>
        <w:rPr>
          <w:rFonts w:ascii="arial" w:hAnsi="arial" w:eastAsia="arial" w:cs="arial"/>
          <w:sz w:val="28"/>
          <w:szCs w:val="28"/>
          <w:b w:val="1"/>
          <w:bCs w:val="1"/>
          <w:rtl/>
        </w:rPr>
        <w:t xml:space="preserve">أبو محمد الأصبهاني
</w:t>
      </w:r>
    </w:p>
    <w:p>
      <w:pPr/>
      <w:r>
        <w:rPr/>
        <w:t xml:space="preserve">أبو محمد الأصبهاني حمد بن عثمان بن سالار بن أبي الفوارس عبد الملك أبو محمد الأصبهاني. عني بطلب الحديث من صباه، وقرأ وكتب وأكثر من ذلك. وسافر في طلبه إلى همذان وشيراز وبغداد. وكتب بخطه الكثير، وجمع لنفسه معجما في مجلدة ضخمة على أسماء مشايخه. وسمع بأصبهان عبد الأول أبا الوقت وغيره. توفي سنة أربع وستين وخمس مائة بالحلة المزيدية.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2026-05-14T11:03:22+03:00</dcterms:created>
  <dcterms:modified xsi:type="dcterms:W3CDTF">2026-05-14T11:03:22+03:00</dcterms:modified>
</cp:coreProperties>
</file>

<file path=docProps/custom.xml><?xml version="1.0" encoding="utf-8"?>
<Properties xmlns="http://schemas.openxmlformats.org/officeDocument/2006/custom-properties" xmlns:vt="http://schemas.openxmlformats.org/officeDocument/2006/docPropsVTypes"/>
</file>