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الزعفراني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الزعفراني
</w:t>
      </w:r>
    </w:p>
    <w:p>
      <w:pPr/>
      <w:r>
        <w:rPr/>
        <w:t xml:space="preserve">الزعفراني حمد بن علي أبو الفرج الزعفراني الهمذاني. أورد له الباخرزي في الدمية: </w:t>
      </w:r>
    </w:p>
    <w:p/>
    <w:p>
      <w:pPr>
        <w:jc w:val="center"/>
      </w:pPr>
      <w:r>
        <w:rPr>
          <w:color w:val="ff0000"/>
        </w:rPr>
        <w:t xml:space="preserve">وما أبواي ويحك أدباني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مصبح ومساء ليل</w:t>
      </w:r>
    </w:p>
    <w:p/>
    <w:p>
      <w:pPr>
        <w:jc w:val="center"/>
      </w:pPr>
      <w:r>
        <w:rPr>
          <w:color w:val="ff0000"/>
        </w:rPr>
        <w:t xml:space="preserve">دما بدم غسلت وما أراني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أرقع جيب أطماري بذيلي</w:t>
      </w:r>
    </w:p>
    <w:p/>
    <w:p>
      <w:pPr/>
      <w:r>
        <w:rPr/>
        <w:t xml:space="preserve">قلت: الأول من قول الأول، وهو أحسن: </w:t>
      </w:r>
    </w:p>
    <w:p/>
    <w:p>
      <w:pPr>
        <w:jc w:val="center"/>
      </w:pPr>
      <w:r>
        <w:rPr>
          <w:color w:val="ff0000"/>
        </w:rPr>
        <w:t xml:space="preserve">من لم يؤدبه والداه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أدبه الليل والنهار</w:t>
      </w:r>
    </w:p>
    <w:p/>
    <w:p>
      <w:pPr/>
      <w:r>
        <w:rPr/>
        <w:t xml:space="preserve">وقال يهجو: </w:t>
      </w:r>
    </w:p>
    <w:p/>
    <w:p>
      <w:pPr>
        <w:jc w:val="center"/>
      </w:pPr>
      <w:r>
        <w:rPr>
          <w:color w:val="ff0000"/>
        </w:rPr>
        <w:t xml:space="preserve">جانس في اللؤم ولا مثلما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جانس في أشعاره البستي</w:t>
      </w:r>
    </w:p>
    <w:p/>
    <w:p>
      <w:pPr>
        <w:jc w:val="center"/>
      </w:pPr>
      <w:r>
        <w:rPr>
          <w:color w:val="ff0000"/>
        </w:rPr>
        <w:t xml:space="preserve">بخل وعجب وحجاب معا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أحسنت يا جامع فهرست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2026-05-14T10:54:51+03:00</dcterms:created>
  <dcterms:modified xsi:type="dcterms:W3CDTF">2026-05-14T10:54:51+03:00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