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الفوارس المقرئ
</w:t>
      </w:r>
    </w:p>
    <w:p>
      <w:pPr>
        <w:jc w:val="start"/>
        <w:bidi/>
      </w:pPr>
      <w:r>
        <w:rPr>
          <w:rFonts w:ascii="arial" w:hAnsi="arial" w:eastAsia="arial" w:cs="arial"/>
          <w:sz w:val="28"/>
          <w:szCs w:val="28"/>
          <w:b w:val="1"/>
          <w:bCs w:val="1"/>
          <w:rtl/>
        </w:rPr>
        <w:t xml:space="preserve">أبو الفوارس المقرئ
</w:t>
      </w:r>
    </w:p>
    <w:p>
      <w:pPr/>
      <w:r>
        <w:rPr/>
        <w:t xml:space="preserve">أبو الفوارس المقرئ حماد بن مزيد بن خليفة أبو الفوارس الضرير المقرئ البغدادي. قرأ بالروايات على سعد الله بن الدجاجي، وعلي بن عساكر البطائحي. وسمع منهما ومن أبي الفتح بن البطي وغيرهما. وقرأ عليه جماعة. وكان شيخا صالحا حسنا ورعا زاهدا، له معرفة حسنة بوجوه القراءات، وطريقة مليحة في الأداء والتجويد. توفي سنة ست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2026-05-14T10:24:14+03:00</dcterms:created>
  <dcterms:modified xsi:type="dcterms:W3CDTF">2026-05-14T10:24:14+03:00</dcterms:modified>
</cp:coreProperties>
</file>

<file path=docProps/custom.xml><?xml version="1.0" encoding="utf-8"?>
<Properties xmlns="http://schemas.openxmlformats.org/officeDocument/2006/custom-properties" xmlns:vt="http://schemas.openxmlformats.org/officeDocument/2006/docPropsVTypes"/>
</file>