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غريق الجحفة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غريق الجحفة
</w:t>
      </w:r>
    </w:p>
    <w:p>
      <w:pPr/>
      <w:r>
        <w:rPr/>
        <w:t xml:space="preserve">غريق الجحفة حماد بن عيسى بن عبيدة - بفتح العين المهملة وكسر الباء الموحدة - الجهني الواسطي، وقيل البصري. ويقال له غريق الجحفة، لأنه حج فغرق بوادي الجحفة سنة ثمان ومائتين. وروى له الترمذي وابن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2026-05-14T09:56:37+03:00</dcterms:created>
  <dcterms:modified xsi:type="dcterms:W3CDTF">2026-05-14T09:56:37+03:00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