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الزيلعي
</w:t>
      </w:r>
    </w:p>
    <w:p>
      <w:pPr>
        <w:jc w:val="start"/>
        <w:bidi/>
      </w:pPr>
      <w:r>
        <w:rPr>
          <w:rFonts w:ascii="arial" w:hAnsi="arial" w:eastAsia="arial" w:cs="arial"/>
          <w:sz w:val="28"/>
          <w:szCs w:val="28"/>
          <w:b w:val="1"/>
          <w:bCs w:val="1"/>
          <w:rtl/>
        </w:rPr>
        <w:t xml:space="preserve">الزيلعي
</w:t>
      </w:r>
    </w:p>
    <w:p>
      <w:pPr/>
      <w:r>
        <w:rPr/>
        <w:t xml:space="preserve">الزيلعي  أحمد بن عمر الزيلعى العقيلى: فقيه متصوف، من ذرية عقيل بن أبى طالب. كان صاحب قرية (المحمول) من قرى وادى مور، بقرب (اللحية) على ساحل البحر الأحمر. ووفاته فى اللحية (بضم الام وفتح الحاء والياء المشددة) له كتاب فى التصوف سماه (ثمرة الحقيقة، ومرشد السالكين إلى أوضح طريقة). </w:t>
      </w:r>
    </w:p>
    <w:p>
      <w:pPr>
        <w:jc w:val="start"/>
        <w:bidi/>
      </w:pPr>
      <w:r>
        <w:rPr>
          <w:sz w:val="24"/>
          <w:szCs w:val="24"/>
          <w:b w:val="1"/>
          <w:bCs w:val="1"/>
          <w:rtl/>
        </w:rPr>
        <w:t xml:space="preserve">
الأعلام،(دار العلم للملايين - بيروت،2002،ط 15،ج 1،ص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2026-07-04T00:08:11+03:00</dcterms:created>
  <dcterms:modified xsi:type="dcterms:W3CDTF">2026-07-04T00:08:11+03:00</dcterms:modified>
</cp:coreProperties>
</file>

<file path=docProps/custom.xml><?xml version="1.0" encoding="utf-8"?>
<Properties xmlns="http://schemas.openxmlformats.org/officeDocument/2006/custom-properties" xmlns:vt="http://schemas.openxmlformats.org/officeDocument/2006/docPropsVTypes"/>
</file>