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الحلواني
</w:t>
      </w:r>
    </w:p>
    <w:p>
      <w:pPr>
        <w:jc w:val="start"/>
        <w:bidi/>
      </w:pPr>
      <w:r>
        <w:rPr>
          <w:rFonts w:ascii="arial" w:hAnsi="arial" w:eastAsia="arial" w:cs="arial"/>
          <w:sz w:val="28"/>
          <w:szCs w:val="28"/>
          <w:b w:val="1"/>
          <w:bCs w:val="1"/>
          <w:rtl/>
        </w:rPr>
        <w:t xml:space="preserve">ابن الحلواني
</w:t>
      </w:r>
    </w:p>
    <w:p>
      <w:pPr/>
      <w:r>
        <w:rPr/>
        <w:t xml:space="preserve">ابن الحلواني علي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الحلواني الحنفي
</w:t>
      </w:r>
    </w:p>
    <w:p>
      <w:pPr/>
      <w:r>
        <w:rPr/>
        <w:t xml:space="preserve">ابن الحلواني الحنفي علي بن محمد بن أحمد بن محمد بن أحمد بن محمد بن محمود أبو القاسم ابن الحلواني الحنفي. كان فاضلا مناظرا مجودا، سافر من بغداد ولقي الملوك وصنف في عدة فنون، وله مصنفات حسنة، وله شعر. توفي سنة ثلاث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2026-05-14T10:05:11+03:00</dcterms:created>
  <dcterms:modified xsi:type="dcterms:W3CDTF">2026-05-14T10:05:11+03:00</dcterms:modified>
</cp:coreProperties>
</file>

<file path=docProps/custom.xml><?xml version="1.0" encoding="utf-8"?>
<Properties xmlns="http://schemas.openxmlformats.org/officeDocument/2006/custom-properties" xmlns:vt="http://schemas.openxmlformats.org/officeDocument/2006/docPropsVTypes"/>
</file>