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الربالي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الربالي الرقاشي
</w:t>
      </w:r>
    </w:p>
    <w:p>
      <w:pPr/>
      <w:r>
        <w:rPr/>
        <w:t xml:space="preserve">الربالي الرقاشي حفص بن عمر بن ربال الرقاشي، روى عنه ابن ماجة وتوفي سنة ثمان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2026-05-14T08:03:25+03:00</dcterms:created>
  <dcterms:modified xsi:type="dcterms:W3CDTF">2026-05-14T08:03:25+03:00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