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الحوضي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الحوضي
</w:t>
      </w:r>
    </w:p>
    <w:p>
      <w:pPr/>
      <w:r>
        <w:rPr/>
        <w:t xml:space="preserve">أبو عمرو الحوضي حفص بن عمر بن الحارث بن سخبرة -بفتح السين المهملة وسكون الخاء المعجمة وفتح الباء الموحدة وبعد الراء هاء- أبو عمرو الأزدي النمري، من النمر بن غيمان -بفتح الغين المعجمة وسكون الياء آخر الحروف وبعد الميم ألف ونون - البصري المعروف بالحوضي- بفتح الحاء المهملة وسكون الواو وبعدها ضاد معجمة - روى عنه البخاري وأبو داود، وروى عنه النسائي بواسطة. وروى البخاري أيضا عن صاعقة عنه، وروى عنه جماعة. قال ابن المديني: أجمع أهل البصرة على عدالته، وتوفي سنة خمس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2026-05-14T08:02:48+03:00</dcterms:created>
  <dcterms:modified xsi:type="dcterms:W3CDTF">2026-05-14T08:02:48+03:00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