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الضرير
</w:t>
      </w:r>
    </w:p>
    <w:p>
      <w:pPr>
        <w:jc w:val="start"/>
        <w:bidi/>
      </w:pPr>
      <w:r>
        <w:rPr>
          <w:rFonts w:ascii="arial" w:hAnsi="arial" w:eastAsia="arial" w:cs="arial"/>
          <w:sz w:val="28"/>
          <w:szCs w:val="28"/>
          <w:b w:val="1"/>
          <w:bCs w:val="1"/>
          <w:rtl/>
        </w:rPr>
        <w:t xml:space="preserve">النوري الضرير
</w:t>
      </w:r>
    </w:p>
    <w:p>
      <w:pPr/>
      <w:r>
        <w:rPr/>
        <w:t xml:space="preserve">النوري الضرير الحسين بن هداب بن محمد بن ثابت الديري، أبو عبد الله الضرير المقرئ. ويعرف بالنوري نسبة إلى النورية - قرية على السيب من الحلة السيفية. والدير قرية من النعمانية. سكن بغداد، وكان يقرئ النحو واللغة والقراءات، ويحفظ عدة دواوين من شعر العرب. وكان متفننا فقهيا شافعيا عفيفا صينا كثير العبادة، منعكفا على إقراء القرآن ونشر العلم. قرأ بالروايات على أبي العز محمد بن الحسين بن بندار الواسطي، وأبي بكر محمد بن الحسين بن علي المرزفي وقرأ عليه جماعة، وحدث بكتاب الوقف والابتداء لأبي بكر بن الأنباري عن المرزفي توفي سنة اثنتين وستين وخمس مائة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2026-05-14T07:06:03+03:00</dcterms:created>
  <dcterms:modified xsi:type="dcterms:W3CDTF">2026-05-14T07:06:03+03:00</dcterms:modified>
</cp:coreProperties>
</file>

<file path=docProps/custom.xml><?xml version="1.0" encoding="utf-8"?>
<Properties xmlns="http://schemas.openxmlformats.org/officeDocument/2006/custom-properties" xmlns:vt="http://schemas.openxmlformats.org/officeDocument/2006/docPropsVTypes"/>
</file>