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ابن ماكولا
</w:t>
      </w:r>
    </w:p>
    <w:p>
      <w:pPr>
        <w:jc w:val="start"/>
        <w:bidi/>
      </w:pPr>
      <w:r>
        <w:rPr>
          <w:rFonts w:ascii="arial" w:hAnsi="arial" w:eastAsia="arial" w:cs="arial"/>
          <w:sz w:val="28"/>
          <w:szCs w:val="28"/>
          <w:b w:val="1"/>
          <w:bCs w:val="1"/>
          <w:rtl/>
        </w:rPr>
        <w:t xml:space="preserve">قاضي القضاة ابن ماكولا
</w:t>
      </w:r>
    </w:p>
    <w:p>
      <w:pPr/>
      <w:r>
        <w:rPr/>
        <w:t xml:space="preserve">قاضي القضاة ابن ماكولا الحسين بن علي بن جعفر بن علكان ابن الأمير أبي دلف العجلي، الفقيه، قاضي القضاة، أبو عبد الله الجرباذقاني المعروف بابن ماكولا. ولي قضاء القضاة ببغداد، قال الخطيب: لم نر قاضيا أعظم نزاهة منه. كان عارفا بمذهب الشافعي. وهو عم الحافظ الأمير أبي نصر بن ماكولا. وتوفي سنة سبع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2026-05-14T05:00:22+03:00</dcterms:created>
  <dcterms:modified xsi:type="dcterms:W3CDTF">2026-05-14T05:00:22+03:00</dcterms:modified>
</cp:coreProperties>
</file>

<file path=docProps/custom.xml><?xml version="1.0" encoding="utf-8"?>
<Properties xmlns="http://schemas.openxmlformats.org/officeDocument/2006/custom-properties" xmlns:vt="http://schemas.openxmlformats.org/officeDocument/2006/docPropsVTypes"/>
</file>