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الشيح صفي الدين الأنصاري
</w:t>
      </w:r>
    </w:p>
    <w:p>
      <w:pPr>
        <w:jc w:val="start"/>
        <w:bidi/>
      </w:pPr>
      <w:r>
        <w:rPr>
          <w:rFonts w:ascii="arial" w:hAnsi="arial" w:eastAsia="arial" w:cs="arial"/>
          <w:sz w:val="28"/>
          <w:szCs w:val="28"/>
          <w:b w:val="1"/>
          <w:bCs w:val="1"/>
          <w:rtl/>
        </w:rPr>
        <w:t xml:space="preserve">الشيح صفي الدين الأنصاري
</w:t>
      </w:r>
    </w:p>
    <w:p>
      <w:pPr/>
      <w:r>
        <w:rPr/>
        <w:t xml:space="preserve">الشيح صفي الدين الأنصاري الحسين بن علي بن أبي المنصور، صفي الدين الأنصاري، الشيخ القدوة، كان صاحب زاوية بالقرافة. يؤثر عنه كرامات وكشف. وكان الوزير وغيره من الأكابر بمشون إليه ويتبركون به. وكتب في الإجازات، وحدث عن أبي الحسن علي بن البناء. وتوفي سنة اثنتين وثمانين وست مائة عن سبع وثمانين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2026-05-14T05:00:41+03:00</dcterms:created>
  <dcterms:modified xsi:type="dcterms:W3CDTF">2026-05-14T05:00:41+03:00</dcterms:modified>
</cp:coreProperties>
</file>

<file path=docProps/custom.xml><?xml version="1.0" encoding="utf-8"?>
<Properties xmlns="http://schemas.openxmlformats.org/officeDocument/2006/custom-properties" xmlns:vt="http://schemas.openxmlformats.org/officeDocument/2006/docPropsVTypes"/>
</file>