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 ابن شأس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القضاة ابن شأس
</w:t>
      </w:r>
    </w:p>
    <w:p>
      <w:pPr/>
      <w:r>
        <w:rPr/>
        <w:t xml:space="preserve">قاضي القضاة ابن شأس الحسين بن عبد الرحمن بن شأس قاضي القضاة المالكي، تقي الدين.</w:t>
      </w:r>
    </w:p>
    <w:p/>
    <w:p>
      <w:pPr/>
      <w:r>
        <w:rPr/>
        <w:t xml:space="preserve">كان عارفا بالمذهب، جيد النقل علامة، لكنه كان مذموم الأحكام متسرعا، سمحا في التعديل. حدث عن ابن الجميزي وغيره، وهو قاضي الديار المصرية. توفي سنة خمس وثمانين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2026-06-10T01:09:27+03:00</dcterms:created>
  <dcterms:modified xsi:type="dcterms:W3CDTF">2026-06-10T01:09:27+03:00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