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الدولة قاضي حماة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الدولة قاضي حماة
</w:t>
      </w:r>
    </w:p>
    <w:p>
      <w:pPr/>
      <w:r>
        <w:rPr/>
        <w:t xml:space="preserve">أمين الدولة قاضي حماة الحسين بن حمزة بن الحسين بن حبيش البهراني الحبيشي الحموي القضاعي، أمين الدولة أبو القاسم، قاضي حماة.</w:t>
      </w:r>
    </w:p>
    <w:p/>
    <w:p>
      <w:pPr/>
      <w:r>
        <w:rPr/>
        <w:t xml:space="preserve">أحد الكرماء الأجواد. كان يضيف الخاص والعام. وكان صلاح الدين يكرمه ويجله، وكان لا يقبل بر أحد. توفي سنة سبع وثمانين وخمسمائة، وكان شافعي المذهب.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2026-05-14T04:01:17+03:00</dcterms:created>
  <dcterms:modified xsi:type="dcterms:W3CDTF">2026-05-14T04:01:17+03:00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