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w:t>
      </w:r>
    </w:p>
    <w:p>
      <w:pPr>
        <w:jc w:val="start"/>
        <w:bidi/>
      </w:pPr>
      <w:r>
        <w:rPr>
          <w:rFonts w:ascii="arial" w:hAnsi="arial" w:eastAsia="arial" w:cs="arial"/>
          <w:sz w:val="28"/>
          <w:szCs w:val="28"/>
          <w:b w:val="1"/>
          <w:bCs w:val="1"/>
          <w:rtl/>
        </w:rPr>
        <w:t xml:space="preserve">الأرمنتي
</w:t>
      </w:r>
    </w:p>
    <w:p>
      <w:pPr/>
      <w:r>
        <w:rPr/>
        <w:t xml:space="preserve">الأرمنتي الحسين بن الحسين بن يحيى، أبو محمد بن أبي علي القاضي الأرمنتي. توفي بأرمنت سنة ثمان وعشرين وسبعمائة.</w:t>
      </w:r>
    </w:p>
    <w:p/>
    <w:p>
      <w:pPr/>
      <w:r>
        <w:rPr/>
        <w:t xml:space="preserve">ذكره المؤرخ قطب الدين عبد الكريم في تاريخه، والفاضل محمد بن علي بن يوسف، والفاضل جمال الدين جعفر الإدفوي في تاريخ السعيد.</w:t>
      </w:r>
    </w:p>
    <w:p/>
    <w:p>
      <w:pPr/>
      <w:r>
        <w:rPr/>
        <w:t xml:space="preserve">وأورد له. </w:t>
      </w:r>
    </w:p>
    <w:p/>
    <w:p>
      <w:pPr>
        <w:jc w:val="center"/>
      </w:pPr>
      <w:r>
        <w:rPr>
          <w:color w:val="ff0000"/>
        </w:rPr>
        <w:t xml:space="preserve">غلطت لعمري يا أخي وإنني</w:t>
      </w:r>
      <w:r>
        <w:rPr>
          <w:color w:val="ff0000"/>
        </w:rPr>
        <w:t xml:space="preserve">      </w:t>
      </w:r>
      <w:r>
        <w:rPr>
          <w:color w:val="ff0000"/>
        </w:rPr>
        <w:t xml:space="preserve">لفي سكرة مما جناه لي الغلط</w:t>
      </w:r>
    </w:p>
    <w:p/>
    <w:p>
      <w:pPr>
        <w:jc w:val="center"/>
      </w:pPr>
      <w:r>
        <w:rPr>
          <w:color w:val="ff0000"/>
        </w:rPr>
        <w:t xml:space="preserve">حططت بقدري إذ رفعت أخسة</w:t>
      </w:r>
      <w:r>
        <w:rPr>
          <w:color w:val="ff0000"/>
        </w:rPr>
        <w:t xml:space="preserve">      </w:t>
      </w:r>
      <w:r>
        <w:rPr>
          <w:color w:val="ff0000"/>
        </w:rPr>
        <w:t xml:space="preserve">ومن رفع الأطراف حق بأن يحط</w:t>
      </w:r>
    </w:p>
    <w:p/>
    <w:p>
      <w:pPr/>
      <w:r>
        <w:rPr/>
        <w:t xml:space="preserve">وأورد له أيضا: </w:t>
      </w:r>
    </w:p>
    <w:p/>
    <w:p>
      <w:pPr>
        <w:jc w:val="center"/>
      </w:pPr>
      <w:r>
        <w:rPr>
          <w:color w:val="ff0000"/>
        </w:rPr>
        <w:t xml:space="preserve">أقسمت لا عدت لشكر امرئ</w:t>
      </w:r>
      <w:r>
        <w:rPr>
          <w:color w:val="ff0000"/>
        </w:rPr>
        <w:t xml:space="preserve">      </w:t>
      </w:r>
      <w:r>
        <w:rPr>
          <w:color w:val="ff0000"/>
        </w:rPr>
        <w:t xml:space="preserve">يوما ولا أخلصت في ودي</w:t>
      </w:r>
    </w:p>
    <w:p/>
    <w:p>
      <w:pPr>
        <w:jc w:val="center"/>
      </w:pPr>
      <w:r>
        <w:rPr>
          <w:color w:val="ff0000"/>
        </w:rPr>
        <w:t xml:space="preserve">من قبل أن تبدو أفعاله</w:t>
      </w:r>
      <w:r>
        <w:rPr>
          <w:color w:val="ff0000"/>
        </w:rPr>
        <w:t xml:space="preserve">      </w:t>
      </w:r>
      <w:r>
        <w:rPr>
          <w:color w:val="ff0000"/>
        </w:rPr>
        <w:t xml:space="preserve">في حالة القرب وفي البعد</w:t>
      </w:r>
    </w:p>
    <w:p/>
    <w:p>
      <w:pPr>
        <w:jc w:val="center"/>
      </w:pPr>
      <w:r>
        <w:rPr>
          <w:color w:val="ff0000"/>
        </w:rPr>
        <w:t xml:space="preserve">وكل من جرعني سمه</w:t>
      </w:r>
      <w:r>
        <w:rPr>
          <w:color w:val="ff0000"/>
        </w:rPr>
        <w:t xml:space="preserve">      </w:t>
      </w:r>
      <w:r>
        <w:rPr>
          <w:color w:val="ff0000"/>
        </w:rPr>
        <w:t xml:space="preserve">فهو الذي أطعمته شهدي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الأرمنتي
</w:t>
      </w:r>
    </w:p>
    <w:p>
      <w:pPr/>
      <w:r>
        <w:rPr/>
        <w:t xml:space="preserve">الأرمنتي الحسين بن الحسين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الحسين بن يحيى أبو محمد بن أبي علي
</w:t>
      </w:r>
    </w:p>
    <w:p>
      <w:pPr/>
      <w:r>
        <w:rPr/>
        <w:t xml:space="preserve">الحسين بن الحسين بن يحيى أبو محمد بن أبي علي القاضي الأرمنتي، تقدم ضبط هذه النسبة</w:t>
      </w:r>
    </w:p>
    <w:p/>
    <w:p>
      <w:pPr/>
      <w:r>
        <w:rPr/>
        <w:t xml:space="preserve">لم أعلم شيئا من حاله فأترجمه، أو أعمل الظن فيه حتى أرجحه، لكن ذكره الشيخ قطب الدين عبد الكريم في تاريخه والفاضل محمد بن علي بن يوسف، والفاضل كمال الدين جعفر الأدفوي في تاريخ الصعيد.</w:t>
      </w:r>
    </w:p>
    <w:p/>
    <w:p>
      <w:pPr/>
      <w:r>
        <w:rPr/>
        <w:t xml:space="preserve">وتوفي بأرمنت - رحمه الله تعالى - في سنة ثمان وعشرين وسبع مئة.</w:t>
      </w:r>
    </w:p>
    <w:p/>
    <w:p>
      <w:pPr/>
      <w:r>
        <w:rPr/>
        <w:t xml:space="preserve">وأورد له:</w:t>
      </w:r>
    </w:p>
    <w:p/>
    <w:p>
      <w:pPr>
        <w:jc w:val="center"/>
      </w:pPr>
      <w:r>
        <w:rPr>
          <w:color w:val="ff0000"/>
        </w:rPr>
        <w:t xml:space="preserve">غلطت لعمري يا أخي وإنني</w:t>
      </w:r>
      <w:r>
        <w:rPr>
          <w:color w:val="ff0000"/>
        </w:rPr>
        <w:t xml:space="preserve">      </w:t>
      </w:r>
      <w:r>
        <w:rPr>
          <w:color w:val="ff0000"/>
        </w:rPr>
        <w:t xml:space="preserve">لفي سكرة مما جناه لي الغلط</w:t>
      </w:r>
    </w:p>
    <w:p/>
    <w:p>
      <w:pPr>
        <w:jc w:val="center"/>
      </w:pPr>
      <w:r>
        <w:rPr>
          <w:color w:val="ff0000"/>
        </w:rPr>
        <w:t xml:space="preserve">حططت بقدري إذ رفقت أخسة</w:t>
      </w:r>
      <w:r>
        <w:rPr>
          <w:color w:val="ff0000"/>
        </w:rPr>
        <w:t xml:space="preserve">      </w:t>
      </w:r>
      <w:r>
        <w:rPr>
          <w:color w:val="ff0000"/>
        </w:rPr>
        <w:t xml:space="preserve">ومن رفع الأسقاط حق بأن يحط</w:t>
      </w:r>
    </w:p>
    <w:p/>
    <w:p>
      <w:pPr/>
      <w:r>
        <w:rPr/>
        <w:t xml:space="preserve">وأورد له أيضا:</w:t>
      </w:r>
    </w:p>
    <w:p/>
    <w:p>
      <w:pPr>
        <w:jc w:val="center"/>
      </w:pPr>
      <w:r>
        <w:rPr>
          <w:color w:val="ff0000"/>
        </w:rPr>
        <w:t xml:space="preserve">أقسمت لا عدت لشكر امرئ</w:t>
      </w:r>
      <w:r>
        <w:rPr>
          <w:color w:val="ff0000"/>
        </w:rPr>
        <w:t xml:space="preserve">      </w:t>
      </w:r>
      <w:r>
        <w:rPr>
          <w:color w:val="ff0000"/>
        </w:rPr>
        <w:t xml:space="preserve">يوما ولا أخلصت في ودي</w:t>
      </w:r>
    </w:p>
    <w:p/>
    <w:p>
      <w:pPr>
        <w:jc w:val="center"/>
      </w:pPr>
      <w:r>
        <w:rPr>
          <w:color w:val="ff0000"/>
        </w:rPr>
        <w:t xml:space="preserve">من قبل أن تبدو أفعاله</w:t>
      </w:r>
      <w:r>
        <w:rPr>
          <w:color w:val="ff0000"/>
        </w:rPr>
        <w:t xml:space="preserve">      </w:t>
      </w:r>
      <w:r>
        <w:rPr>
          <w:color w:val="ff0000"/>
        </w:rPr>
        <w:t xml:space="preserve">في حالة القرب أو البعد</w:t>
      </w:r>
    </w:p>
    <w:p/>
    <w:p>
      <w:pPr>
        <w:jc w:val="center"/>
      </w:pPr>
      <w:r>
        <w:rPr>
          <w:color w:val="ff0000"/>
        </w:rPr>
        <w:t xml:space="preserve">وكل من جرعني سمه</w:t>
      </w:r>
      <w:r>
        <w:rPr>
          <w:color w:val="ff0000"/>
        </w:rPr>
        <w:t xml:space="preserve">      </w:t>
      </w:r>
      <w:r>
        <w:rPr>
          <w:color w:val="ff0000"/>
        </w:rPr>
        <w:t xml:space="preserve">فهو الذي أطعمته شهدي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الحسين بن يحيى أبو محمد بن أبي علي الأرمنتي القاضي
</w:t>
      </w:r>
    </w:p>
    <w:p>
      <w:pPr/>
      <w:r>
        <w:rPr/>
        <w:t xml:space="preserve">الحسين بن الحسين بن يحيى أبو محمد بن أبي علي الأرمنتي القاضي الحسين بن الحسين بن يحيى أبو محمد بن أبي علي الأرمنتي القاضي تقدم له ذكر في ترجمة قطنبة وكان ولي قضاء أرمنت وصرف عنها وكان رئيسا متمولا وله شعر</w:t>
      </w:r>
    </w:p>
    <w:p/>
    <w:p>
      <w:pPr>
        <w:jc w:val="center"/>
      </w:pPr>
      <w:r>
        <w:rPr>
          <w:color w:val="ff0000"/>
        </w:rPr>
        <w:t xml:space="preserve">غلطت لعمري يا أخي وأنني</w:t>
      </w:r>
      <w:r>
        <w:rPr>
          <w:color w:val="ff0000"/>
        </w:rPr>
        <w:t xml:space="preserve">      </w:t>
      </w:r>
      <w:r>
        <w:rPr>
          <w:color w:val="ff0000"/>
        </w:rPr>
        <w:t xml:space="preserve">لفي سكرة مما جناه لي الغلط</w:t>
      </w:r>
    </w:p>
    <w:p/>
    <w:p>
      <w:pPr>
        <w:jc w:val="center"/>
      </w:pPr>
      <w:r>
        <w:rPr>
          <w:color w:val="ff0000"/>
        </w:rPr>
        <w:t xml:space="preserve">حططت بقدري إذ رفعت أخسة</w:t>
      </w:r>
      <w:r>
        <w:rPr>
          <w:color w:val="ff0000"/>
        </w:rPr>
        <w:t xml:space="preserve">      </w:t>
      </w:r>
      <w:r>
        <w:rPr>
          <w:color w:val="ff0000"/>
        </w:rPr>
        <w:t xml:space="preserve">ومن رفع الإسقاط حق بأن يحط</w:t>
      </w:r>
    </w:p>
    <w:p/>
    <w:p>
      <w:pPr/>
      <w:r>
        <w:rPr/>
        <w:t xml:space="preserve">وله في هذه المادة</w:t>
      </w:r>
    </w:p>
    <w:p/>
    <w:p>
      <w:pPr>
        <w:jc w:val="center"/>
      </w:pPr>
      <w:r>
        <w:rPr>
          <w:color w:val="ff0000"/>
        </w:rPr>
        <w:t xml:space="preserve">أقسمت لا عدت لشكر امرئ</w:t>
      </w:r>
      <w:r>
        <w:rPr>
          <w:color w:val="ff0000"/>
        </w:rPr>
        <w:t xml:space="preserve">      </w:t>
      </w:r>
      <w:r>
        <w:rPr>
          <w:color w:val="ff0000"/>
        </w:rPr>
        <w:t xml:space="preserve">يوما ولا أخلصت في ودي</w:t>
      </w:r>
    </w:p>
    <w:p/>
    <w:p>
      <w:pPr>
        <w:jc w:val="center"/>
      </w:pPr>
      <w:r>
        <w:rPr>
          <w:color w:val="ff0000"/>
        </w:rPr>
        <w:t xml:space="preserve">من قبل أن تبدو أفعاله</w:t>
      </w:r>
      <w:r>
        <w:rPr>
          <w:color w:val="ff0000"/>
        </w:rPr>
        <w:t xml:space="preserve">      </w:t>
      </w:r>
      <w:r>
        <w:rPr>
          <w:color w:val="ff0000"/>
        </w:rPr>
        <w:t xml:space="preserve">في حالتي قربي أو بعدي</w:t>
      </w:r>
    </w:p>
    <w:p/>
    <w:p>
      <w:pPr>
        <w:jc w:val="center"/>
      </w:pPr>
      <w:r>
        <w:rPr>
          <w:color w:val="ff0000"/>
        </w:rPr>
        <w:t xml:space="preserve">وكل من جرعني سمه</w:t>
      </w:r>
      <w:r>
        <w:rPr>
          <w:color w:val="ff0000"/>
        </w:rPr>
        <w:t xml:space="preserve">      </w:t>
      </w:r>
      <w:r>
        <w:rPr>
          <w:color w:val="ff0000"/>
        </w:rPr>
        <w:t xml:space="preserve">فهو الذي أطعمته شهدي</w:t>
      </w:r>
    </w:p>
    <w:p/>
    <w:p>
      <w:pPr/>
      <w:r>
        <w:rPr/>
        <w:t xml:space="preserve">مات في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2026-05-14T03:57:16+03:00</dcterms:created>
  <dcterms:modified xsi:type="dcterms:W3CDTF">2026-05-14T03:57:16+03:00</dcterms:modified>
</cp:coreProperties>
</file>

<file path=docProps/custom.xml><?xml version="1.0" encoding="utf-8"?>
<Properties xmlns="http://schemas.openxmlformats.org/officeDocument/2006/custom-properties" xmlns:vt="http://schemas.openxmlformats.org/officeDocument/2006/docPropsVTypes"/>
</file>