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النقيب بهاء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النقيب بهاء الدين
</w:t>
      </w:r>
    </w:p>
    <w:p>
      <w:pPr/>
      <w:r>
        <w:rPr/>
        <w:t xml:space="preserve">النقيب بهاء الدين الحسين بن أحمد بن علي بن أحمد بن هبة الله، الشريف أبو طالب بهاء الدين ابن المهتدي الهاشمي العباسي، نقيب بني هاشم بالعراق، وخطيب جامع القصر.</w:t>
      </w:r>
    </w:p>
    <w:p/>
    <w:p>
      <w:pPr/>
      <w:r>
        <w:rPr/>
        <w:t xml:space="preserve">كان صدرا محتشما، كبير القدر ذا دين وعدالة. توفي سنة اثنتين وأربعين وستمائة، وشيعه الأعيان سوى الوزير وابن الجوزي الأستاذدار ومجاهد الدين، وعلاء الدين الدوادارين.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2026-05-15T14:25:38+03:00</dcterms:created>
  <dcterms:modified xsi:type="dcterms:W3CDTF">2026-05-15T14:25:38+03:00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