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الدامغاني
</w:t>
      </w:r>
    </w:p>
    <w:p>
      <w:pPr>
        <w:jc w:val="start"/>
        <w:bidi/>
      </w:pPr>
      <w:r>
        <w:rPr>
          <w:rFonts w:ascii="arial" w:hAnsi="arial" w:eastAsia="arial" w:cs="arial"/>
          <w:sz w:val="28"/>
          <w:szCs w:val="28"/>
          <w:b w:val="1"/>
          <w:bCs w:val="1"/>
          <w:rtl/>
        </w:rPr>
        <w:t xml:space="preserve">ابن الدامغاني
</w:t>
      </w:r>
    </w:p>
    <w:p>
      <w:pPr/>
      <w:r>
        <w:rPr/>
        <w:t xml:space="preserve">ابن الدامغاني الحسين بن أحمد بن علي بن محمد: هو ابن القاضي أبي الحسين ابن قاضي القضاة بن الدامغاني.</w:t>
      </w:r>
    </w:p>
    <w:p/>
    <w:p>
      <w:pPr/>
      <w:r>
        <w:rPr/>
        <w:t xml:space="preserve">استنابه أخوه قاضي القضاة ببغداد، سنة ست وأربعين وخمسمائة، وسمع من ابن الحصين وأبي غالب بن البناء، وعاش نيفا وستين سنة. وتوفي سنة تسع وسبعين وخمسمائة.</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أحمد بن علي بن محمد بن علي أبو المظفر ابن أبي الحسين
</w:t>
      </w:r>
    </w:p>
    <w:p>
      <w:pPr/>
      <w:r>
        <w:rPr/>
        <w:t xml:space="preserve">الحسين بن أحمد بن علي بن محمد بن علي أبو المظفر ابن أبي الحسين ابن قاضي القضاة أبي عبد الله الدامغاني</w:t>
      </w:r>
    </w:p>
    <w:p/>
    <w:p>
      <w:pPr/>
      <w:r>
        <w:rPr/>
        <w:t xml:space="preserve">وهو والد قاضي القضاة أبي القاسم عبد الله.</w:t>
      </w:r>
    </w:p>
    <w:p/>
    <w:p>
      <w:pPr/>
      <w:r>
        <w:rPr/>
        <w:t xml:space="preserve">شهد عند أخيه قاضي القضاة أبي الحسن علي بن أحمد، في ولايته الأولى، فقبل شهادته، واستنابه في القضاء والحكم بحريم دار الخلافة وما يليها، وأذن للشهود بالشهادة عنده وعليه فيما يسجله، ولم يكن محمود السيرة في حكمه.</w:t>
      </w:r>
    </w:p>
    <w:p/>
    <w:p>
      <w:pPr/>
      <w:r>
        <w:rPr/>
        <w:t xml:space="preserve">سمع الحديث من أبي القاسم هبة الله بن محمد بن الحصين، وغيره.</w:t>
      </w:r>
    </w:p>
    <w:p/>
    <w:p>
      <w:pPr/>
      <w:r>
        <w:rPr/>
        <w:t xml:space="preserve">وحدث باليسير، وسمع منه القاضي أبو المحاسن عمر بن علي القرشي، وروى عنه أحمد بن أبي الحسين بن أحمد بن حنظلة الكشي.</w:t>
      </w:r>
    </w:p>
    <w:p/>
    <w:p>
      <w:pPr/>
      <w:r>
        <w:rPr/>
        <w:t xml:space="preserve">وسئل الحسن عن مولده، فقال: في ذي القعدة، سنة ست عشرة وخمسمائة.</w:t>
      </w:r>
    </w:p>
    <w:p/>
    <w:p>
      <w:pPr/>
      <w:r>
        <w:rPr/>
        <w:t xml:space="preserve">وكانت وفاته في اليوم الثاني والعشرين من جمادى الآخرة، سنة تسع وسبعين وخمسمائة، وأخرج من الغد، وصلى عليه بجامع القصر، ودفن بالشونيزية، وكان الجمع كثيرا.</w:t>
      </w:r>
    </w:p>
    <w:p/>
    <w:p>
      <w:pPr/>
      <w:r>
        <w:rPr/>
        <w:t xml:space="preserve">وقد تقدم أبوه، رحمهما الله تعالى.</w:t>
      </w:r>
    </w:p>
    <w:p>
      <w:pPr>
        <w:jc w:val="start"/>
        <w:bidi/>
      </w:pPr>
      <w:r>
        <w:rPr>
          <w:sz w:val="24"/>
          <w:szCs w:val="24"/>
          <w:b w:val="1"/>
          <w:bCs w:val="1"/>
          <w:rtl/>
        </w:rPr>
        <w:t xml:space="preserve">
الطبقات السنية في تراجم الحنفية،(دار الرفاعي - الرياض،1983،ط 0،ج 1،ص 244)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2026-05-15T14:24:37+03:00</dcterms:created>
  <dcterms:modified xsi:type="dcterms:W3CDTF">2026-05-15T14:24:37+03:00</dcterms:modified>
</cp:coreProperties>
</file>

<file path=docProps/custom.xml><?xml version="1.0" encoding="utf-8"?>
<Properties xmlns="http://schemas.openxmlformats.org/officeDocument/2006/custom-properties" xmlns:vt="http://schemas.openxmlformats.org/officeDocument/2006/docPropsVTypes"/>
</file>