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الدينوري
</w:t>
      </w:r>
    </w:p>
    <w:p>
      <w:pPr>
        <w:jc w:val="start"/>
        <w:bidi/>
      </w:pPr>
      <w:r>
        <w:rPr>
          <w:rFonts w:ascii="arial" w:hAnsi="arial" w:eastAsia="arial" w:cs="arial"/>
          <w:sz w:val="28"/>
          <w:szCs w:val="28"/>
          <w:b w:val="1"/>
          <w:bCs w:val="1"/>
          <w:rtl/>
        </w:rPr>
        <w:t xml:space="preserve">أبو عبد الله الدينوري
</w:t>
      </w:r>
    </w:p>
    <w:p>
      <w:pPr/>
      <w:r>
        <w:rPr/>
        <w:t xml:space="preserve">أبو عبد الله الدينوري الحسين بن إبراهيم الدينوري، أبو عبد الله البغدادي. سمع الكثير بنفسه، وكتب بخطه وكانت له أصول، وكان شيخا صالحا صدوقا.</w:t>
      </w:r>
    </w:p>
    <w:p/>
    <w:p>
      <w:pPr/>
      <w:r>
        <w:rPr/>
        <w:t xml:space="preserve">سمع الشريفين: أبا نصر محمد، وأبا الفوارس طرادا، ابني محمد بن علي الزينبي، وأبا الحسن علي بن محمد بن محمد بن الخطيب الأنباري، وجماعة. وروى عنه أبو الكرم عبد السلام بن أحمد بن صبوخا المقرئ.</w:t>
      </w:r>
    </w:p>
    <w:p/>
    <w:p>
      <w:pPr/>
      <w:r>
        <w:rPr/>
        <w:t xml:space="preserve">قال محب الدين بن النجار: ولم يحدثنا عنه سواه.</w:t>
      </w:r>
    </w:p>
    <w:p/>
    <w:p>
      <w:pPr/>
      <w:r>
        <w:rPr/>
        <w:t xml:space="preserve">وتوفي سنة ست وعشرين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2026-05-15T14:26:50+03:00</dcterms:created>
  <dcterms:modified xsi:type="dcterms:W3CDTF">2026-05-15T14:26:50+03:00</dcterms:modified>
</cp:coreProperties>
</file>

<file path=docProps/custom.xml><?xml version="1.0" encoding="utf-8"?>
<Properties xmlns="http://schemas.openxmlformats.org/officeDocument/2006/custom-properties" xmlns:vt="http://schemas.openxmlformats.org/officeDocument/2006/docPropsVTypes"/>
</file>