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الباهلي الأشعري
</w:t>
      </w:r>
    </w:p>
    <w:p>
      <w:pPr>
        <w:jc w:val="start"/>
        <w:bidi/>
      </w:pPr>
      <w:r>
        <w:rPr>
          <w:rFonts w:ascii="arial" w:hAnsi="arial" w:eastAsia="arial" w:cs="arial"/>
          <w:sz w:val="28"/>
          <w:szCs w:val="28"/>
          <w:b w:val="1"/>
          <w:bCs w:val="1"/>
          <w:rtl/>
        </w:rPr>
        <w:t xml:space="preserve">الباهلي الأشعري
</w:t>
      </w:r>
    </w:p>
    <w:p>
      <w:pPr/>
      <w:r>
        <w:rPr/>
        <w:t xml:space="preserve">الباهلي الأشعري أبو الحسن الباهلي البصري المتكلم الأشعري، أخذ عن الأشعري علم النظر، وبرع وتقدم مع الدين والتعبد.</w:t>
      </w:r>
    </w:p>
    <w:p/>
    <w:p>
      <w:pPr/>
      <w:r>
        <w:rPr/>
        <w:t xml:space="preserve">قال ابن الباقلاني: ’’كنت أنا والأستاذ أبو إسحاق الإسفراييني والأستاذ ابن فورك معا، في درس أبي الحسن الباهلي، كان يدرس لنا في كل جمعة مرة، وكان من شدة اشتغاله بالله، مثل الواله المجنون’’.</w:t>
      </w:r>
    </w:p>
    <w:p/>
    <w:p>
      <w:pPr/>
      <w:r>
        <w:rPr/>
        <w:t xml:space="preserve">وتوفي في حدود السبعين والثلاثمائة.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الباهلي
</w:t>
      </w:r>
    </w:p>
    <w:p>
      <w:pPr/>
      <w:r>
        <w:rPr/>
        <w:t xml:space="preserve">الباهلي العلامة شيخ المتكلمين، أبو الحسن الباهلي البصري، تلميذ أبي الحسن الأشعري.</w:t>
      </w:r>
    </w:p>
    <w:p/>
    <w:p>
      <w:pPr/>
      <w:r>
        <w:rPr/>
        <w:t xml:space="preserve">برع في العقليات، وكان يقظا فطنا لسنا صالحا عابدا.</w:t>
      </w:r>
    </w:p>
    <w:p/>
    <w:p>
      <w:pPr/>
      <w:r>
        <w:rPr/>
        <w:t xml:space="preserve">قال ابن الباقلاني: كنت أنا وأبو إسحاق الإسفراييني، وأبو بكر بن فورك، معا في درس أبي الحسن الباهلي، كان يدرس لنا في كل جمعة مرة، وكان يرخي الستر بيننا وبينه، وكان من شدة اشتغاله بالله مثل مجنون أو واله، ولم يكن يعرف مبلغ درسنا حتى نذكره، وكنا نسأله عن سبب الحجاب، فأجاب بأننا نرى السوقة، وهم أهل الغفلة، فتروني بالعين التي ترونهم.</w:t>
      </w:r>
    </w:p>
    <w:p/>
    <w:p>
      <w:pPr/>
      <w:r>
        <w:rPr/>
        <w:t xml:space="preserve">حتى إنه كان يحتجب من جاريته.</w:t>
      </w:r>
    </w:p>
    <w:p/>
    <w:p>
      <w:pPr/>
      <w:r>
        <w:rPr/>
        <w:t xml:space="preserve">وقال الأستاذ الإسفراييني: أنا في جانب شيخنا أبي الحسن الباهلي كقطرة في بحر، وقد سمعته يقول: أنا في جنب الشيخ الأشعري كقطرة في جنب بحر.</w:t>
      </w:r>
    </w:p>
    <w:p>
      <w:pPr>
        <w:jc w:val="start"/>
        <w:bidi/>
      </w:pPr>
      <w:r>
        <w:rPr>
          <w:sz w:val="24"/>
          <w:szCs w:val="24"/>
          <w:b w:val="1"/>
          <w:bCs w:val="1"/>
          <w:rtl/>
        </w:rPr>
        <w:t xml:space="preserve">
سير أعلام النبلاء،(دار الحديث- القاهرة،2006،ط 0،ج 12،ص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2026-05-14T01:17:08+03:00</dcterms:created>
  <dcterms:modified xsi:type="dcterms:W3CDTF">2026-05-14T01:17:08+03:00</dcterms:modified>
</cp:coreProperties>
</file>

<file path=docProps/custom.xml><?xml version="1.0" encoding="utf-8"?>
<Properties xmlns="http://schemas.openxmlformats.org/officeDocument/2006/custom-properties" xmlns:vt="http://schemas.openxmlformats.org/officeDocument/2006/docPropsVTypes"/>
</file>