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المقرئ
</w:t>
      </w:r>
    </w:p>
    <w:p>
      <w:pPr/>
      <w:r>
        <w:rPr/>
        <w:t xml:space="preserve">أبو بكر المقرئ الحسن بن يحيى بن قيس، أبو بكر المقرئ.</w:t>
      </w:r>
    </w:p>
    <w:p/>
    <w:p>
      <w:pPr/>
      <w:r>
        <w:rPr/>
        <w:t xml:space="preserve">سمع أبا بكر عبد الله بن سليمان بن الأشعث السجستاني. وحدث بمختصر عمر بن الحسين الخرقي في الفقه علة مذهب ابن حنبل.</w:t>
      </w:r>
    </w:p>
    <w:p/>
    <w:p>
      <w:pPr/>
      <w:r>
        <w:rPr/>
        <w:t xml:space="preserve">سمع منه أبو عبد الله بن حامد الفقيه، وأبو طالب محمد بن علي العشاري،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2026-05-14T00:16:02+03:00</dcterms:created>
  <dcterms:modified xsi:type="dcterms:W3CDTF">2026-05-14T00:16:02+03:00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