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الكاتب
</w:t>
      </w:r>
    </w:p>
    <w:p>
      <w:pPr/>
      <w:r>
        <w:rPr/>
        <w:t xml:space="preserve">أبو محمد الكاتب الحسن بن يحيى بن عمارة، أبو محمد الكاتب، كان شيخا نبيلا كاتبا أديبا، يتولى الكتابة في أعمال نهر عيسى.</w:t>
      </w:r>
    </w:p>
    <w:p/>
    <w:p>
      <w:pPr/>
      <w:r>
        <w:rPr/>
        <w:t xml:space="preserve">سمع شيئا من الحديث النبوي من أبي زرعة طاهر بن محمد طاهر المقدسي، والوزير أبي المظفر يحيى بن هبيرة.</w:t>
      </w:r>
    </w:p>
    <w:p/>
    <w:p>
      <w:pPr/>
      <w:r>
        <w:rPr/>
        <w:t xml:space="preserve">قال محب الدين بن النجار: وما أظنه روى شيئا، ولم يتفق لي أن أكتب عنه شيئا. وكان حسن الأخلاق متوددا مضيء الوجه.</w:t>
      </w:r>
    </w:p>
    <w:p/>
    <w:p>
      <w:pPr/>
      <w:r>
        <w:rPr/>
        <w:t xml:space="preserve">وأورد له: </w:t>
      </w:r>
    </w:p>
    <w:p/>
    <w:p>
      <w:pPr>
        <w:jc w:val="center"/>
      </w:pPr>
      <w:r>
        <w:rPr>
          <w:color w:val="ff0000"/>
        </w:rPr>
        <w:t xml:space="preserve">فخر الورى من عاف كل دنية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وكان بما دون العلا غير قانع</w:t>
      </w:r>
    </w:p>
    <w:p/>
    <w:p>
      <w:pPr>
        <w:jc w:val="center"/>
      </w:pPr>
      <w:r>
        <w:rPr>
          <w:color w:val="ff0000"/>
        </w:rPr>
        <w:t xml:space="preserve">وأضرم نار الجود في كل غاسق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ليهدي إليها كل عاف وقانع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ركبت مطا اليأس المريح فسار 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العز لا يلوي بذل المطامع</w:t>
      </w:r>
    </w:p>
    <w:p/>
    <w:p>
      <w:pPr>
        <w:jc w:val="center"/>
      </w:pPr>
      <w:r>
        <w:rPr>
          <w:color w:val="ff0000"/>
        </w:rPr>
        <w:t xml:space="preserve">فمن شاء عزا لا يبيد ومنعة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تزيد فيعلو متن هذا المطا معي</w:t>
      </w:r>
    </w:p>
    <w:p/>
    <w:p>
      <w:pPr/>
      <w:r>
        <w:rPr/>
        <w:t xml:space="preserve">توفي سنة أربع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2026-05-14T00:15:49+03:00</dcterms:created>
  <dcterms:modified xsi:type="dcterms:W3CDTF">2026-05-14T00:15:49+03:00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