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القمري
</w:t>
      </w:r>
    </w:p>
    <w:p>
      <w:pPr>
        <w:jc w:val="start"/>
        <w:bidi/>
      </w:pPr>
      <w:r>
        <w:rPr>
          <w:rFonts w:ascii="arial" w:hAnsi="arial" w:eastAsia="arial" w:cs="arial"/>
          <w:sz w:val="28"/>
          <w:szCs w:val="28"/>
          <w:b w:val="1"/>
          <w:bCs w:val="1"/>
          <w:rtl/>
        </w:rPr>
        <w:t xml:space="preserve">أبو منصور القمري
</w:t>
      </w:r>
    </w:p>
    <w:p>
      <w:pPr/>
      <w:r>
        <w:rPr/>
        <w:t xml:space="preserve">أبو منصور القمري الحسن بن نوح، أبو منصور القمري. كان سيد وقته وواحد زمانه في صناعة الطب، محمود الطريقة في أعمالها، فاضلا في أصولها وفروعها، حسن المعالجة، جيد المداواة، متميزا عند الملوك.</w:t>
      </w:r>
    </w:p>
    <w:p/>
    <w:p>
      <w:pPr/>
      <w:r>
        <w:rPr/>
        <w:t xml:space="preserve">قال ابن أبي أصيبعة: حدثني الشيخ شمس الدين الخسروشاهي، أن الشيخ ابن سينا، كان قد لحق هذا وهو شيخ كبير، وكان يحضر مجالسه، ويلازم دروسه، وانتفع به في صناعة الطب.</w:t>
      </w:r>
    </w:p>
    <w:p/>
    <w:p>
      <w:pPr/>
      <w:r>
        <w:rPr/>
        <w:t xml:space="preserve">وله من الكتب: كتاب غنى ومنى، وهو كناش حسن، قد استقصى فيه ذكر الأمراض ومداواتها على أفضل ما يكون، ولخص فيها جملا من أقوال المتعينين في صناعة الطب خصوصا، مع ما ذكره الرازي مفرقا في كتبه- وكتاب علل العلل.</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2026-05-14T00:16:18+03:00</dcterms:created>
  <dcterms:modified xsi:type="dcterms:W3CDTF">2026-05-14T00:16:18+03:00</dcterms:modified>
</cp:coreProperties>
</file>

<file path=docProps/custom.xml><?xml version="1.0" encoding="utf-8"?>
<Properties xmlns="http://schemas.openxmlformats.org/officeDocument/2006/custom-properties" xmlns:vt="http://schemas.openxmlformats.org/officeDocument/2006/docPropsVTypes"/>
</file>