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نقيش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نقيش
</w:t>
      </w:r>
    </w:p>
    <w:p>
      <w:pPr/>
      <w:r>
        <w:rPr/>
        <w:t xml:space="preserve">ابن نقيش الحسن بن نقيش- تصغير نقش بالنون والقاف والشين المعجمة، أبو علي المؤدب الموصلي.</w:t>
      </w:r>
    </w:p>
    <w:p/>
    <w:p>
      <w:pPr/>
      <w:r>
        <w:rPr/>
        <w:t xml:space="preserve">أقام ببغداد يعلم الصبيان، وكان أديبا فاضلا شاعرا، له مدائح في الوزير أبي علي بن صدقة وغيره.</w:t>
      </w:r>
    </w:p>
    <w:p/>
    <w:p>
      <w:pPr/>
      <w:r>
        <w:rPr/>
        <w:t xml:space="preserve">ذكره العماد الكاتب في الخريدة. ومن شعره: </w:t>
      </w:r>
    </w:p>
    <w:p/>
    <w:p>
      <w:pPr>
        <w:jc w:val="center"/>
      </w:pPr>
      <w:r>
        <w:rPr>
          <w:color w:val="ff0000"/>
        </w:rPr>
        <w:t xml:space="preserve">إن وهبت بالحمى جآذرها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سفك دمي لم تهب محاجرها</w:t>
      </w:r>
    </w:p>
    <w:p/>
    <w:p>
      <w:pPr>
        <w:jc w:val="center"/>
      </w:pPr>
      <w:r>
        <w:rPr>
          <w:color w:val="ff0000"/>
        </w:rPr>
        <w:t xml:space="preserve">مها أسود الفلا تحاذر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لحاظها مثلما تحاذرها</w:t>
      </w:r>
    </w:p>
    <w:p/>
    <w:p>
      <w:pPr>
        <w:jc w:val="center"/>
      </w:pPr>
      <w:r>
        <w:rPr>
          <w:color w:val="ff0000"/>
        </w:rPr>
        <w:t xml:space="preserve">من كل خود خدورها أبدا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بيض الظبى والقنا ستائرهم</w:t>
      </w:r>
    </w:p>
    <w:p/>
    <w:p>
      <w:pPr>
        <w:jc w:val="center"/>
      </w:pPr>
      <w:r>
        <w:rPr>
          <w:color w:val="ff0000"/>
        </w:rPr>
        <w:t xml:space="preserve">تبرقعت بالصباح غرتها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واعتجرت بالدجى غدائرها</w:t>
      </w:r>
    </w:p>
    <w:p/>
    <w:p>
      <w:pPr>
        <w:jc w:val="center"/>
      </w:pPr>
      <w:r>
        <w:rPr>
          <w:color w:val="ff0000"/>
        </w:rPr>
        <w:t xml:space="preserve">هاجرة لا تزال واصلة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هجرانها والوصال هاجرها</w:t>
      </w:r>
    </w:p>
    <w:p/>
    <w:p>
      <w:pPr>
        <w:jc w:val="center"/>
      </w:pPr>
      <w:r>
        <w:rPr>
          <w:color w:val="ff0000"/>
        </w:rPr>
        <w:t xml:space="preserve">لوصلها في الضلوع نار أسى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مازجت أدمعي سرائرها</w:t>
      </w:r>
    </w:p>
    <w:p/>
    <w:p>
      <w:pPr>
        <w:jc w:val="center"/>
      </w:pPr>
      <w:r>
        <w:rPr>
          <w:color w:val="ff0000"/>
        </w:rPr>
        <w:t xml:space="preserve">كأنما تستعير عزم جلا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 الدين يوم الوغى محاجرها</w:t>
      </w:r>
    </w:p>
    <w:p/>
    <w:p>
      <w:pPr/>
      <w:r>
        <w:rPr/>
        <w:t xml:space="preserve">قلت: شعر متوسط. وقوله: هاجرة لا تزال واصلة، ينظر من طرف خفي إلى قول المتنبي: </w:t>
      </w:r>
    </w:p>
    <w:p/>
    <w:p>
      <w:pPr>
        <w:jc w:val="center"/>
      </w:pPr>
      <w:r>
        <w:rPr>
          <w:color w:val="ff0000"/>
        </w:rPr>
        <w:t xml:space="preserve">ملولة ما يدوم ليس 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ملل دائم بها ملل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2026-05-14T00:12:53+03:00</dcterms:created>
  <dcterms:modified xsi:type="dcterms:W3CDTF">2026-05-14T00:12:53+03:00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