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الكاغدي
</w:t>
      </w:r>
    </w:p>
    <w:p>
      <w:pPr>
        <w:jc w:val="start"/>
        <w:bidi/>
      </w:pPr>
      <w:r>
        <w:rPr>
          <w:rFonts w:ascii="arial" w:hAnsi="arial" w:eastAsia="arial" w:cs="arial"/>
          <w:sz w:val="28"/>
          <w:szCs w:val="28"/>
          <w:b w:val="1"/>
          <w:bCs w:val="1"/>
          <w:rtl/>
        </w:rPr>
        <w:t xml:space="preserve">أبو المعالي الكاغدي
</w:t>
      </w:r>
    </w:p>
    <w:p>
      <w:pPr/>
      <w:r>
        <w:rPr/>
        <w:t xml:space="preserve">أبو المعالي الكاغدي الحسن بن ناصر بن أبي بكر بن باناز بن محمد أبو المعالي البكري الكاغدي السمرقندي.</w:t>
      </w:r>
    </w:p>
    <w:p/>
    <w:p>
      <w:pPr/>
      <w:r>
        <w:rPr/>
        <w:t xml:space="preserve">قدم بغداد آخر سنة ثمان وسبعين وخمسمائة، وحج وعاد وحدث بها في سنة تسع، وأملى الحديث بمشهد أبي حنيفة، وروى عن أبي بكر محمد بن علي بن إسحاق الطيان، وأبي بكر محمد بن نصر النحاري، سمع منه الشريف علي بن مسعود بن ناصر العلوي، وروى عنه.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2026-05-14T00:18:08+03:00</dcterms:created>
  <dcterms:modified xsi:type="dcterms:W3CDTF">2026-05-14T00:18:08+03:00</dcterms:modified>
</cp:coreProperties>
</file>

<file path=docProps/custom.xml><?xml version="1.0" encoding="utf-8"?>
<Properties xmlns="http://schemas.openxmlformats.org/officeDocument/2006/custom-properties" xmlns:vt="http://schemas.openxmlformats.org/officeDocument/2006/docPropsVTypes"/>
</file>