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المرتضى
</w:t>
      </w:r>
    </w:p>
    <w:p>
      <w:pPr/>
      <w:r>
        <w:rPr/>
        <w:t xml:space="preserve">الحسن بن المرتضى الحسن بن المرتضى بن محمد بن زيد النقيب، السيد بهاء الدين البقري الحسيني، نقيب الموصل.</w:t>
      </w:r>
    </w:p>
    <w:p/>
    <w:p>
      <w:pPr/>
      <w:r>
        <w:rPr/>
        <w:t xml:space="preserve">كان من أكابر البلد، رياسة ودينا وعقلا وكرما وأدبا. توفي سنة اثنتين وعشرين وستمائة.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لو كنت شاهد عبرتي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وصبابتي عند التلاقي</w:t>
      </w:r>
    </w:p>
    <w:p/>
    <w:p>
      <w:pPr>
        <w:jc w:val="center"/>
      </w:pPr>
      <w:r>
        <w:rPr>
          <w:color w:val="ff0000"/>
        </w:rPr>
        <w:t xml:space="preserve">لرحمتنا مما بنا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وعجبت من ضيق العناق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2026-05-13T23:24:55+03:00</dcterms:created>
  <dcterms:modified xsi:type="dcterms:W3CDTF">2026-05-13T23:24:55+03:00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