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الباقرحي
</w:t>
      </w:r>
    </w:p>
    <w:p>
      <w:pPr>
        <w:jc w:val="start"/>
        <w:bidi/>
      </w:pPr>
      <w:r>
        <w:rPr>
          <w:rFonts w:ascii="arial" w:hAnsi="arial" w:eastAsia="arial" w:cs="arial"/>
          <w:sz w:val="28"/>
          <w:szCs w:val="28"/>
          <w:b w:val="1"/>
          <w:bCs w:val="1"/>
          <w:rtl/>
        </w:rPr>
        <w:t xml:space="preserve">أبو علي الباقرحي
</w:t>
      </w:r>
    </w:p>
    <w:p>
      <w:pPr/>
      <w:r>
        <w:rPr/>
        <w:t xml:space="preserve">أبو علي الباقرحي الحسن بن محمد بن إسحاق بن إبراهيم بن مخلد، أبو علي الباقرحي البغدادي: هو محدث، ابن محدث، ابن محدث، ابن محدث، ابن محدث.</w:t>
      </w:r>
    </w:p>
    <w:p/>
    <w:p>
      <w:pPr/>
      <w:r>
        <w:rPr/>
        <w:t xml:space="preserve">سمع أبا القاسم علي بن المحسن التنوخي، ومحمد بن عبد الملك بن بشران، وعلي ن عمر القزويني، وعبد الواحد بن شيطا، وجماعة. توفي سنة ست عشرة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الباقرحي
</w:t>
      </w:r>
    </w:p>
    <w:p>
      <w:pPr/>
      <w:r>
        <w:rPr/>
        <w:t xml:space="preserve">الباقرحي الشيخ الجليل المسند، أبو علي الحسن بن محمد بن إسحاق بن إبراهيم بن مخلد الباقرحي، ثم البغدادي، رجل مستور، من بيت الرواية، سمع الكثير.</w:t>
      </w:r>
    </w:p>
    <w:p/>
    <w:p>
      <w:pPr/>
      <w:r>
        <w:rPr/>
        <w:t xml:space="preserve">مولده سنة سبع وثلاثين وأربع مائة.</w:t>
      </w:r>
    </w:p>
    <w:p/>
    <w:p>
      <w:pPr/>
      <w:r>
        <w:rPr/>
        <w:t xml:space="preserve">سمع: أبا الحسن بن القزويني، وأبا بكر بن بشران، وأبا الفتح شيطا، وأبا طاهر محمد بن علي بن العلاف، وأبا إسحاق البرمكي، وأبا القاسم التنوخي.</w:t>
      </w:r>
    </w:p>
    <w:p/>
    <w:p>
      <w:pPr/>
      <w:r>
        <w:rPr/>
        <w:t xml:space="preserve">حدث عنه: السلفي، وجماعة، وآخر من روى عنه: ذاكر بن كامل، وممن روى عنه أبو نصر عبد الرحيم اليوسفي.</w:t>
      </w:r>
    </w:p>
    <w:p/>
    <w:p>
      <w:pPr/>
      <w:r>
        <w:rPr/>
        <w:t xml:space="preserve">مات في رجب، سنة سعيد عشرة وخمس مائة.</w:t>
      </w:r>
    </w:p>
    <w:p/>
    <w:p>
      <w:pPr/>
      <w:r>
        <w:rPr/>
        <w:t xml:space="preserve">وفيها توفي: صاحب ماردين، وأبو ملوكها نجم الدين أيل غازي بن أرتق التركماني، ومحيي السنة أبو محمد البغوي، والحافظ أبو محمد عبد الله ابن أحمد بن السمرقندي أخو إسماعيل، وشيخ القراء أبو القاسم عبد الرحمن بن بكر بن الفحام الصقلي، مصنف ’’التجريد’’، وصاحب ’’المقامات’’ أبو محمد القاسم بن علي الحريري البصري، وأبو عدنان محمد بن أحمد بن المطهر بن أبي نزار الربعي الأصبهاني، والحافظ محمد بن عبد الواحد الدقاق، وأبو نصر محمد بن هبة الله بن مميل الشيرازي معيد النظامية.</w:t>
      </w:r>
    </w:p>
    <w:p/>
    <w:p>
      <w:pPr/>
      <w:r>
        <w:rPr/>
        <w:t xml:space="preserve">الشقاق، أبو طالب اليوسفي: </w:t>
      </w:r>
    </w:p>
    <w:p>
      <w:pPr>
        <w:jc w:val="start"/>
        <w:bidi/>
      </w:pPr>
      <w:r>
        <w:rPr>
          <w:sz w:val="24"/>
          <w:szCs w:val="24"/>
          <w:b w:val="1"/>
          <w:bCs w:val="1"/>
          <w:rtl/>
        </w:rPr>
        <w:t xml:space="preserve">
سير أعلام النبلاء،(دار الحديث- القاهرة،2006،ط 0،ج 14،ص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2026-05-13T22:39:06+03:00</dcterms:created>
  <dcterms:modified xsi:type="dcterms:W3CDTF">2026-05-13T22:39:06+03:00</dcterms:modified>
</cp:coreProperties>
</file>

<file path=docProps/custom.xml><?xml version="1.0" encoding="utf-8"?>
<Properties xmlns="http://schemas.openxmlformats.org/officeDocument/2006/custom-properties" xmlns:vt="http://schemas.openxmlformats.org/officeDocument/2006/docPropsVTypes"/>
</file>