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الطبري الشافعي
</w:t>
      </w:r>
    </w:p>
    <w:p>
      <w:pPr>
        <w:jc w:val="start"/>
        <w:bidi/>
      </w:pPr>
      <w:r>
        <w:rPr>
          <w:rFonts w:ascii="arial" w:hAnsi="arial" w:eastAsia="arial" w:cs="arial"/>
          <w:sz w:val="28"/>
          <w:szCs w:val="28"/>
          <w:b w:val="1"/>
          <w:bCs w:val="1"/>
          <w:rtl/>
        </w:rPr>
        <w:t xml:space="preserve">أبو علي الطبري الشافعي
</w:t>
      </w:r>
    </w:p>
    <w:p>
      <w:pPr/>
      <w:r>
        <w:rPr/>
        <w:t xml:space="preserve">أبو علي الطبري الشافعي الحسن بن القاسم الطبري الفقيه الشافعي. أخذ عن أبي علي الحسن بن أبي هريرة، وعلق عنه التعليقة المنسوبة إليه. وسكن بغداد ودرس بها بعد أستاذه أبي علي المذكور.</w:t>
      </w:r>
    </w:p>
    <w:p/>
    <w:p>
      <w:pPr/>
      <w:r>
        <w:rPr/>
        <w:t xml:space="preserve">وهو أول من صنف في الخلاف المجرد. وله: كتاب الإفصاح في الفقه، وكتاب العدة،- وهو كبير يدخل في عشرة أجزاء، وصنف كتابا في الجدل، وكتابا في أصول الفقه. توفي ببغداد سنة خمسين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الطبري
</w:t>
      </w:r>
    </w:p>
    <w:p>
      <w:pPr/>
      <w:r>
        <w:rPr/>
        <w:t xml:space="preserve">أبو علي الطبري الإمام شيخ الشافعية، الحسن بن القاسم، علق التعليقة عن أبي علي بن أبي هريرة، وصنف ’’المحرر في النظر’’، وهو أول كتاب صنف في الخلاف المجرد، وصنف ’’الإفصاح في المذهب’’ وألف في الجدل، ودرس في بغداد بعد شيخه أبي علي، ومات كهلا في سنة خمسين وثلاث مائة.</w:t>
      </w:r>
    </w:p>
    <w:p>
      <w:pPr>
        <w:jc w:val="start"/>
        <w:bidi/>
      </w:pPr>
      <w:r>
        <w:rPr>
          <w:sz w:val="24"/>
          <w:szCs w:val="24"/>
          <w:b w:val="1"/>
          <w:bCs w:val="1"/>
          <w:rtl/>
        </w:rPr>
        <w:t xml:space="preserve">
سير أعلام النبلاء،(دار الحديث- القاهرة،2006،ط 0،ج 12،ص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القاسم الإمام الجليل أبو على الطبري
</w:t>
      </w:r>
    </w:p>
    <w:p>
      <w:pPr/>
      <w:r>
        <w:rPr/>
        <w:t xml:space="preserve">الحسين بن القاسم الإمام الجليل أبو على الطبري صاحب الإفصاح</w:t>
      </w:r>
    </w:p>
    <w:p/>
    <w:p>
      <w:pPr/>
      <w:r>
        <w:rPr/>
        <w:t xml:space="preserve">له الوجوه المشهورة في المذهب وصنف في أصول الفقه وفى الجدل وصنف المحرر وهو أول كتاب صنف في الخلاف المجرد</w:t>
      </w:r>
    </w:p>
    <w:p/>
    <w:p>
      <w:pPr/>
      <w:r>
        <w:rPr/>
        <w:t xml:space="preserve">تفقه على أبى على بن أبي هريرة وسكن بغداد وتوفى بها سنة خمسين وثلاثمائة</w:t>
      </w:r>
    </w:p>
    <w:p/>
    <w:p>
      <w:pPr/>
      <w:r>
        <w:rPr/>
        <w:t xml:space="preserve">إذا أذن المرتهن للراهن في البيع أو العتق ثم رجع قبل أن يبيع أو يعتق ولم يعلم الراهن بالرجوع فباع أو أعتق ففى صحته وجهان مخرجان من تصرف الوكيل قبل العلم بعزله</w:t>
      </w:r>
    </w:p>
    <w:p/>
    <w:p>
      <w:pPr/>
      <w:r>
        <w:rPr/>
        <w:t xml:space="preserve">كذا حكاه الجماهير منهم الرافعى والنووى</w:t>
      </w:r>
    </w:p>
    <w:p/>
    <w:p>
      <w:pPr/>
      <w:r>
        <w:rPr/>
        <w:t xml:space="preserve">وفصل في الإفصاح فقال إن رجع الآذن قبل وقوع البيع فإن كان يمكن الوقوف في مثله على رجوعه فعلى وجهين وإن كان لا يمكن في مثله فعلى قول واحد أن بيعه صحيح ولا معنى لرجوعه قياسا على ما قال الشافعي في الولى إذا دفع من وجب له حق القصاص إلى سياف فرجع في الإذن قبل القتل</w:t>
      </w:r>
    </w:p>
    <w:p/>
    <w:p>
      <w:pPr/>
      <w:r>
        <w:rPr/>
        <w:t xml:space="preserve">قال الرويانى وهذا التفصيل لم يقله غيره</w:t>
      </w:r>
    </w:p>
    <w:p>
      <w:pPr>
        <w:jc w:val="start"/>
        <w:bidi/>
      </w:pPr>
      <w:r>
        <w:rPr>
          <w:sz w:val="24"/>
          <w:szCs w:val="24"/>
          <w:b w:val="1"/>
          <w:bCs w:val="1"/>
          <w:rtl/>
        </w:rPr>
        <w:t xml:space="preserve">
طبقات الشافعية الكبرى،(دار هجر - القاهرة،1992،ط 2،ج 3،ص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القاسم أبو علي الطبري.
</w:t>
      </w:r>
    </w:p>
    <w:p>
      <w:pPr/>
      <w:r>
        <w:rPr/>
        <w:t xml:space="preserve">الإمام البارع صاحب “الإفصاح”، والمخرج للوجوه المتناقلة عنه، المعروفة به، وصنف في أصول الفقه، وفي الجدل، وصنف “ المجرد”، وهو أول كتاب صنف في الخلاف المجرد.</w:t>
      </w:r>
    </w:p>
    <w:p/>
    <w:p/>
    <w:p>
      <w:pPr/>
      <w:r>
        <w:rPr/>
        <w:t xml:space="preserve">تفقه على أبي علي ابن أبي هريرة، وسكن بغداد، وتوفي بها سنة خمسين وثلاث مئة.</w:t>
      </w:r>
    </w:p>
    <w:p>
      <w:pPr>
        <w:jc w:val="start"/>
        <w:bidi/>
      </w:pPr>
      <w:r>
        <w:rPr>
          <w:sz w:val="24"/>
          <w:szCs w:val="24"/>
          <w:b w:val="1"/>
          <w:bCs w:val="1"/>
          <w:rtl/>
        </w:rPr>
        <w:t xml:space="preserve">
طبقات الفقهاء الشافعية،(دار البشائر الإسلامية - بيروت،1992،ط 1،ج 1،ص 466)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الطبري
</w:t>
      </w:r>
    </w:p>
    <w:p>
      <w:pPr/>
      <w:r>
        <w:rPr/>
        <w:t xml:space="preserve">اسمه: الحسين بن القاسم، سبق.</w:t>
      </w:r>
    </w:p>
    <w:p>
      <w:pPr>
        <w:jc w:val="start"/>
        <w:bidi/>
      </w:pPr>
      <w:r>
        <w:rPr>
          <w:sz w:val="24"/>
          <w:szCs w:val="24"/>
          <w:b w:val="1"/>
          <w:bCs w:val="1"/>
          <w:rtl/>
        </w:rPr>
        <w:t xml:space="preserve">
طبقات الفقهاء الشافعية،(دار البشائر الإسلامية - بيروت،1992،ط 1،ج 2،ص 688)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القاسم أبو على الطبري.
</w:t>
      </w:r>
    </w:p>
    <w:p>
      <w:pPr/>
      <w:r>
        <w:rPr/>
        <w:t xml:space="preserve">الحسين بن القاسم أبو على الطبري. </w:t>
      </w:r>
    </w:p>
    <w:p/>
    <w:p>
      <w:pPr/>
      <w:r>
        <w:rPr/>
        <w:t xml:space="preserve">صاحب ’’الإفصاح’’ و’’شرح المختصر’’ و’’العدة’’وغيرهما، وهو أول من جرد الخلاف وصنفه، ودرس ببغداد بعد وفاة أستاذه أبي علي بن أبي هريرة، ومات سنة خمسين وثلثمائة.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على الطبري.
</w:t>
      </w:r>
    </w:p>
    <w:p>
      <w:pPr/>
      <w:r>
        <w:rPr/>
        <w:t xml:space="preserve">أبو على الطبري. </w:t>
      </w:r>
    </w:p>
    <w:p/>
    <w:p>
      <w:pPr/>
      <w:r>
        <w:rPr/>
        <w:t xml:space="preserve">صاحب ’’الإيضاح’’ هو الحسين بن القاسم، تقدم في الرابعة.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2026-05-09T16:10:48+03:00</dcterms:created>
  <dcterms:modified xsi:type="dcterms:W3CDTF">2026-05-09T16:10:48+03:00</dcterms:modified>
</cp:coreProperties>
</file>

<file path=docProps/custom.xml><?xml version="1.0" encoding="utf-8"?>
<Properties xmlns="http://schemas.openxmlformats.org/officeDocument/2006/custom-properties" xmlns:vt="http://schemas.openxmlformats.org/officeDocument/2006/docPropsVTypes"/>
</file>