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النشابي والي دمشق
</w:t>
      </w:r>
    </w:p>
    <w:p>
      <w:pPr>
        <w:jc w:val="start"/>
        <w:bidi/>
      </w:pPr>
      <w:r>
        <w:rPr>
          <w:rFonts w:ascii="arial" w:hAnsi="arial" w:eastAsia="arial" w:cs="arial"/>
          <w:sz w:val="28"/>
          <w:szCs w:val="28"/>
          <w:b w:val="1"/>
          <w:bCs w:val="1"/>
          <w:rtl/>
        </w:rPr>
        <w:t xml:space="preserve">ابن النشابي والي دمشق
</w:t>
      </w:r>
    </w:p>
    <w:p>
      <w:pPr/>
      <w:r>
        <w:rPr/>
        <w:t xml:space="preserve">ابن النشابي والي دمشق حسن بن علي بن محمد، عماد الدين بن النشابي والي دمشق، تعلم الصياغة، ثم خدم جنديا، وتقلبت به الأحوال، وولي ولايات بالبر، ثم ولي دمشق مدة، ثم تولى البر، ثم أعطي طبلخاناه.</w:t>
      </w:r>
    </w:p>
    <w:p/>
    <w:p>
      <w:pPr/>
      <w:r>
        <w:rPr/>
        <w:t xml:space="preserve">وكان كافيا ناهضا، له خبرة بالأمور ومعرفة بسياسة البلد، وكان من أبناء الخمسين، توفي بالبقاع سنة تسع وتسعين وستمائة، وحمل إلى دمشق، ودفن بقاسيون في تربته.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النشابي
</w:t>
      </w:r>
    </w:p>
    <w:p>
      <w:pPr/>
      <w:r>
        <w:rPr/>
        <w:t xml:space="preserve">ابن النشابي عماد الدين حسن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2026-05-13T22:40:40+03:00</dcterms:created>
  <dcterms:modified xsi:type="dcterms:W3CDTF">2026-05-13T22:40:40+03:00</dcterms:modified>
</cp:coreProperties>
</file>

<file path=docProps/custom.xml><?xml version="1.0" encoding="utf-8"?>
<Properties xmlns="http://schemas.openxmlformats.org/officeDocument/2006/custom-properties" xmlns:vt="http://schemas.openxmlformats.org/officeDocument/2006/docPropsVTypes"/>
</file>