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القطان الطبيب
</w:t>
      </w:r>
    </w:p>
    <w:p>
      <w:pPr>
        <w:jc w:val="start"/>
        <w:bidi/>
      </w:pPr>
      <w:r>
        <w:rPr>
          <w:rFonts w:ascii="arial" w:hAnsi="arial" w:eastAsia="arial" w:cs="arial"/>
          <w:sz w:val="28"/>
          <w:szCs w:val="28"/>
          <w:b w:val="1"/>
          <w:bCs w:val="1"/>
          <w:rtl/>
        </w:rPr>
        <w:t xml:space="preserve">أبو علي القطان الطبيب
</w:t>
      </w:r>
    </w:p>
    <w:p>
      <w:pPr/>
      <w:r>
        <w:rPr/>
        <w:t xml:space="preserve">أبو علي القطان الطبيب الحسن بن علي بن محمد بن إبراهيم بن أحمد القطان؛ أبو علي المروزي.</w:t>
      </w:r>
    </w:p>
    <w:p/>
    <w:p>
      <w:pPr/>
      <w:r>
        <w:rPr/>
        <w:t xml:space="preserve">أصله من بخارى، وولد بمرو سنة خمس وستين وأربعمائة. ومات مقتولا، قتله الغز لما وردوا خراسان وتغلبوا على مرو، فقبضوا عليه فيمن قبضوا، فجعل يشتمهم وجعلوا يحثون التراب في فمه، حتى مات سنة ثمان وأربعين وخمسمائة.</w:t>
      </w:r>
    </w:p>
    <w:p/>
    <w:p>
      <w:pPr/>
      <w:r>
        <w:rPr/>
        <w:t xml:space="preserve">وكان شيخا فاضلا، كبيرا محترما، قد أخذ بأطراف العلوم على اختلافها، وغلب عليه اسم الطب، وله في كل نوع تصنيف مأثور، وكان ينظر في الخزانة التي عملت في المدرسة الخاتونية، ووقف عليها من كتب نفسه شيئا كثيرا.</w:t>
      </w:r>
    </w:p>
    <w:p/>
    <w:p>
      <w:pPr/>
      <w:r>
        <w:rPr/>
        <w:t xml:space="preserve">ومن تصانيفه: كتاب دوحة الشرف في نسب أبي طالب- ثماني مجلدات، كتاب بخطه مشجر، رسالة سارحة الرموز وفاتحة الكنوز، سائك الذهب، العروض- مشجر، كتاب كيهان شناخت في الهيئة؛ وقد رأيته وهو جيد في بابه. ومن شعره في كتاب: الدوحة في النسب: </w:t>
      </w:r>
    </w:p>
    <w:p/>
    <w:p>
      <w:pPr>
        <w:jc w:val="center"/>
      </w:pPr>
      <w:r>
        <w:rPr>
          <w:color w:val="ff0000"/>
        </w:rPr>
        <w:t xml:space="preserve">حداني لحصر الطالبيين حبهم</w:t>
      </w:r>
      <w:r>
        <w:rPr>
          <w:color w:val="ff0000"/>
        </w:rPr>
        <w:t xml:space="preserve">      </w:t>
      </w:r>
      <w:r>
        <w:rPr>
          <w:color w:val="ff0000"/>
        </w:rPr>
        <w:t xml:space="preserve">وشد إلى مرقى علاهم تشوفي</w:t>
      </w:r>
    </w:p>
    <w:p/>
    <w:p>
      <w:pPr>
        <w:jc w:val="center"/>
      </w:pPr>
      <w:r>
        <w:rPr>
          <w:color w:val="ff0000"/>
        </w:rPr>
        <w:t xml:space="preserve">ففيهم ذراري النبي محمد</w:t>
      </w:r>
      <w:r>
        <w:rPr>
          <w:color w:val="ff0000"/>
        </w:rPr>
        <w:t xml:space="preserve">      </w:t>
      </w:r>
      <w:r>
        <w:rPr>
          <w:color w:val="ff0000"/>
        </w:rPr>
        <w:t xml:space="preserve">فهم خير أخلاف تلوا خير مخلف</w:t>
      </w:r>
    </w:p>
    <w:p/>
    <w:p>
      <w:pPr>
        <w:jc w:val="center"/>
      </w:pPr>
      <w:r>
        <w:rPr>
          <w:color w:val="ff0000"/>
        </w:rPr>
        <w:t xml:space="preserve">مضى بعد تبليغ الرسالات موصيا</w:t>
      </w:r>
      <w:r>
        <w:rPr>
          <w:color w:val="ff0000"/>
        </w:rPr>
        <w:t xml:space="preserve">      </w:t>
      </w:r>
      <w:r>
        <w:rPr>
          <w:color w:val="ff0000"/>
        </w:rPr>
        <w:t xml:space="preserve">بإكرام ذي القربى وإعظام مصحف</w:t>
      </w:r>
    </w:p>
    <w:p/>
    <w:p>
      <w:pPr>
        <w:jc w:val="center"/>
      </w:pPr>
      <w:r>
        <w:rPr>
          <w:color w:val="ff0000"/>
        </w:rPr>
        <w:t xml:space="preserve">وما رام أجرا غير ود أقارب</w:t>
      </w:r>
      <w:r>
        <w:rPr>
          <w:color w:val="ff0000"/>
        </w:rPr>
        <w:t xml:space="preserve">      </w:t>
      </w:r>
      <w:r>
        <w:rPr>
          <w:color w:val="ff0000"/>
        </w:rPr>
        <w:t xml:space="preserve">وأهون به أجرا فهل من به يفي</w:t>
      </w:r>
    </w:p>
    <w:p/>
    <w:p>
      <w:pPr/>
      <w:r>
        <w:rPr/>
        <w:t xml:space="preserve">قال أبو سعد السمعاني؛ كان فاضلا عالما بالطب واللغة والأدب، وعلوم الأوائل المهجورة، وكان ينصر مذهبهم ويميل إليهم، واشتغل بالفقه والحديث في ابتداء عمره، ثم أعرض عنه، وكان يسمع الحديث على كبر سنه ويشتغل به، ويصححه على من يعلم من الغرباء الواردين إلى مرو تسترا وإظهارا للرغبة في العلوم الشرعية. والله أعلم بالعقيدة الباطنة.</w:t>
      </w:r>
    </w:p>
    <w:p/>
    <w:p>
      <w:pPr/>
      <w:r>
        <w:rPr/>
        <w:t xml:space="preserve">سمع كتاب فضائل القرآن من أبي القاسم عبد الله بن محمد بن علي القرشي. </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2026-05-09T14:14:42+03:00</dcterms:created>
  <dcterms:modified xsi:type="dcterms:W3CDTF">2026-05-09T14:14:42+03:00</dcterms:modified>
</cp:coreProperties>
</file>

<file path=docProps/custom.xml><?xml version="1.0" encoding="utf-8"?>
<Properties xmlns="http://schemas.openxmlformats.org/officeDocument/2006/custom-properties" xmlns:vt="http://schemas.openxmlformats.org/officeDocument/2006/docPropsVTypes"/>
</file>