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رئيس الرؤساء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رئيس الرؤساء
</w:t>
      </w:r>
    </w:p>
    <w:p>
      <w:pPr/>
      <w:r>
        <w:rPr/>
        <w:t xml:space="preserve">ابن رئيس الرؤساء الحسن بن عبد الله بن هبة الله بن المظفر بن علي بن الحسن بن المسلم، تاج الدين أبو علي المعروف بابن رئيس الرؤساء، وهو أخو الوزير محمد.</w:t>
      </w:r>
    </w:p>
    <w:p/>
    <w:p>
      <w:pPr/>
      <w:r>
        <w:rPr/>
        <w:t xml:space="preserve">كان من الأعيان الأماثل ببغداد. تولى النظر بأعمال نهر الملك وغيره، وكان فاضلا نبيلا. سمع أبا منصور محمد بن عبد الملك بن خيرون، وحدث باليسير. وتوفي سنة اثنتين وسبعين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رئيس الرؤساء
</w:t>
      </w:r>
    </w:p>
    <w:p>
      <w:pPr/>
      <w:r>
        <w:rPr/>
        <w:t xml:space="preserve">ابن رئيس الرؤساء الحسن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2026-05-15T14:25:40+03:00</dcterms:created>
  <dcterms:modified xsi:type="dcterms:W3CDTF">2026-05-15T14:25:40+03:00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