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الثاني
</w:t>
      </w:r>
    </w:p>
    <w:p>
      <w:pPr>
        <w:jc w:val="start"/>
        <w:bidi/>
      </w:pPr>
      <w:r>
        <w:rPr>
          <w:rFonts w:ascii="arial" w:hAnsi="arial" w:eastAsia="arial" w:cs="arial"/>
          <w:sz w:val="28"/>
          <w:szCs w:val="28"/>
          <w:b w:val="1"/>
          <w:bCs w:val="1"/>
          <w:rtl/>
        </w:rPr>
        <w:t xml:space="preserve">محسن الثاني
</w:t>
      </w:r>
    </w:p>
    <w:p>
      <w:pPr/>
      <w:r>
        <w:rPr/>
        <w:t xml:space="preserve">محسن الثاني  محسن بن حسين بن زيد بن محسن: شريف حسني، من أمراء مكة. وليها سنة 1101 هـ ، واستمر سنة وقريبا من خمسة أشهر، فنازعه ابن عمه سعيد بن سعد. وعظمت الفتنة، فنزل محسن عن الإمارة (سنة 1103) ثم ولى إمارة المدينة (سنة 1107) فأقام فيها إلى أن توفي.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2026-05-03T23:45:21+03:00</dcterms:created>
  <dcterms:modified xsi:type="dcterms:W3CDTF">2026-05-03T23:45:21+03:00</dcterms:modified>
</cp:coreProperties>
</file>

<file path=docProps/custom.xml><?xml version="1.0" encoding="utf-8"?>
<Properties xmlns="http://schemas.openxmlformats.org/officeDocument/2006/custom-properties" xmlns:vt="http://schemas.openxmlformats.org/officeDocument/2006/docPropsVTypes"/>
</file>