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الذهبي القيسراني
</w:t>
      </w:r>
    </w:p>
    <w:p>
      <w:pPr>
        <w:jc w:val="start"/>
        <w:bidi/>
      </w:pPr>
      <w:r>
        <w:rPr>
          <w:rFonts w:ascii="arial" w:hAnsi="arial" w:eastAsia="arial" w:cs="arial"/>
          <w:sz w:val="28"/>
          <w:szCs w:val="28"/>
          <w:b w:val="1"/>
          <w:bCs w:val="1"/>
          <w:rtl/>
        </w:rPr>
        <w:t xml:space="preserve">ابن الذهبي القيسراني
</w:t>
      </w:r>
    </w:p>
    <w:p>
      <w:pPr/>
      <w:r>
        <w:rPr/>
        <w:t xml:space="preserve">ابن الذهبي القيسراني الحسن بن الحسين بن محمد بن المفرج سديد الدين أبو محمد القيسراني ثم المصري المعروف بابن الذهبي. كان فاضلا شاعرا مليح الخط وجمع لنفسه مجموعا هائلا ذكر أنه يكون في خمسين مجلدا روى عنه من شعره الزكي المنذري وتوفي سنة سبع وعشرين وستمئة وله ثمانون سنة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2026-05-13T22:25:26+03:00</dcterms:created>
  <dcterms:modified xsi:type="dcterms:W3CDTF">2026-05-13T22:25:26+03:00</dcterms:modified>
</cp:coreProperties>
</file>

<file path=docProps/custom.xml><?xml version="1.0" encoding="utf-8"?>
<Properties xmlns="http://schemas.openxmlformats.org/officeDocument/2006/custom-properties" xmlns:vt="http://schemas.openxmlformats.org/officeDocument/2006/docPropsVTypes"/>
</file>