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الطرائفي الشافعي
</w:t>
      </w:r>
    </w:p>
    <w:p>
      <w:pPr>
        <w:jc w:val="start"/>
        <w:bidi/>
      </w:pPr>
      <w:r>
        <w:rPr>
          <w:rFonts w:ascii="arial" w:hAnsi="arial" w:eastAsia="arial" w:cs="arial"/>
          <w:sz w:val="28"/>
          <w:szCs w:val="28"/>
          <w:b w:val="1"/>
          <w:bCs w:val="1"/>
          <w:rtl/>
        </w:rPr>
        <w:t xml:space="preserve">الطرائفي الشافعي
</w:t>
      </w:r>
    </w:p>
    <w:p>
      <w:pPr/>
      <w:r>
        <w:rPr/>
        <w:t xml:space="preserve">الطرائفي الشافعي الحسن بن أحمد بن الحسن بن أحمد بن الطرائفي، أبو محمد، الفقيه الشافعي البغداذي كان فقيها فاضلا تفقه على أبي إسحاق الشيرازي وسمع الحديث من محمد بن علي بن المهتدي وعبد الصمد بن علي بن المأمون وأحمد بن محمد بن النقور وغيرهم وحدث باليسير وكان صدوقا. وتوفي سنة ثلاث وتسعين وأربعمئة في الطاعون.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2026-05-05T12:06:27+03:00</dcterms:created>
  <dcterms:modified xsi:type="dcterms:W3CDTF">2026-05-05T12:06:27+03:00</dcterms:modified>
</cp:coreProperties>
</file>

<file path=docProps/custom.xml><?xml version="1.0" encoding="utf-8"?>
<Properties xmlns="http://schemas.openxmlformats.org/officeDocument/2006/custom-properties" xmlns:vt="http://schemas.openxmlformats.org/officeDocument/2006/docPropsVTypes"/>
</file>