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مروان البلنسي
</w:t>
      </w:r>
    </w:p>
    <w:p>
      <w:pPr>
        <w:jc w:val="start"/>
        <w:bidi/>
      </w:pPr>
      <w:r>
        <w:rPr>
          <w:rFonts w:ascii="arial" w:hAnsi="arial" w:eastAsia="arial" w:cs="arial"/>
          <w:sz w:val="28"/>
          <w:szCs w:val="28"/>
          <w:b w:val="1"/>
          <w:bCs w:val="1"/>
          <w:rtl/>
        </w:rPr>
        <w:t xml:space="preserve">أبو مروان البلنسي
</w:t>
      </w:r>
    </w:p>
    <w:p>
      <w:pPr/>
      <w:r>
        <w:rPr/>
        <w:t xml:space="preserve">أبو مروان البلنسي حزب الله بن محمد بن علي، أبو مروان الأزدي البلنسي. أخذ القراءات عن أبي عبد الله بن أبي إسحاق، وكان يحفظ الكامل للمبرد والنوادر لأبي علي القالي. وتوفي سنة خمس وثمانين وخمسمئة.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2026-05-07T12:37:14+03:00</dcterms:created>
  <dcterms:modified xsi:type="dcterms:W3CDTF">2026-05-07T12:37:14+03:00</dcterms:modified>
</cp:coreProperties>
</file>

<file path=docProps/custom.xml><?xml version="1.0" encoding="utf-8"?>
<Properties xmlns="http://schemas.openxmlformats.org/officeDocument/2006/custom-properties" xmlns:vt="http://schemas.openxmlformats.org/officeDocument/2006/docPropsVTypes"/>
</file>