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حريث بن محفض المازني، من بني مازن بن مالك بن عمرو بن تميم، مخضرم له في الجاهلية أشعار. وأدرك زمان الحجاج وسمعه على المنبر ينشد بعد قتال ابن الأشعث: </w:t>
      </w:r>
    </w:p>
    <w:p/>
    <w:p>
      <w:pPr>
        <w:jc w:val="center"/>
      </w:pPr>
      <w:r>
        <w:rPr>
          <w:color w:val="ff0000"/>
        </w:rPr>
        <w:t xml:space="preserve">بنو المجد لا تقعد بهم أمهاتهم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وآباؤهم آباء صدق فأنجبوا</w:t>
      </w:r>
    </w:p>
    <w:p/>
    <w:p>
      <w:pPr/>
      <w:r>
        <w:rPr/>
        <w:t xml:space="preserve">فقام إليه حريث وهو شيخ كبير، فقال: أيها الأمير، من يقول هذا؟ فقال: الحريث بن محفض المازني. فلما نزل دعاه وقال: ما حملك على أن قطعت علي الخطبة؟ قال: أنا الحريث بن محفض، فلما أنشدت شعري أخذتني لذلك أريحية فخلاه. وقبل هذا البيت.</w:t>
      </w:r>
    </w:p>
    <w:p/>
    <w:p>
      <w:pPr>
        <w:jc w:val="center"/>
      </w:pPr>
      <w:r>
        <w:rPr>
          <w:color w:val="ff0000"/>
        </w:rPr>
        <w:t xml:space="preserve">ألم تر قومي إن دعاهم أخوهم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أجابوا وإن يغضب إلى السيف يغضبوا</w:t>
      </w:r>
    </w:p>
    <w:p/>
    <w:p>
      <w:pPr>
        <w:jc w:val="center"/>
      </w:pPr>
      <w:r>
        <w:rPr>
          <w:color w:val="ff0000"/>
        </w:rPr>
        <w:t xml:space="preserve">إذا ما انتموا زادوا على كل منتم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قدحوا يوم التناصح أثقبوا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2026-05-05T10:48:33+03:00</dcterms:created>
  <dcterms:modified xsi:type="dcterms:W3CDTF">2026-05-05T10:48:33+03:00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