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الحرون العلوي
</w:t>
      </w:r>
    </w:p>
    <w:p>
      <w:pPr>
        <w:jc w:val="start"/>
        <w:bidi/>
      </w:pPr>
      <w:r>
        <w:rPr>
          <w:rFonts w:ascii="arial" w:hAnsi="arial" w:eastAsia="arial" w:cs="arial"/>
          <w:sz w:val="28"/>
          <w:szCs w:val="28"/>
          <w:b w:val="1"/>
          <w:bCs w:val="1"/>
          <w:rtl/>
        </w:rPr>
        <w:t xml:space="preserve">الحرون العلوي
</w:t>
      </w:r>
    </w:p>
    <w:p>
      <w:pPr/>
      <w:r>
        <w:rPr/>
        <w:t xml:space="preserve">الحرون العلوي الذي ظهر بالكوفة، اسمه: الحسن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الحرون العلوي
</w:t>
      </w:r>
    </w:p>
    <w:p>
      <w:pPr/>
      <w:r>
        <w:rPr/>
        <w:t xml:space="preserve">الحرون العلوي الحسن بن محمد بن عبد الله بن الحسين بن علي بن الحسين بن علي بن أبي طالب، العلوي، المعروف بالحرون- بفتح الحاء المهملة، وضم الراء، وسكون الواو، وبعدها نون.</w:t>
      </w:r>
    </w:p>
    <w:p/>
    <w:p>
      <w:pPr/>
      <w:r>
        <w:rPr/>
        <w:t xml:space="preserve">ظهر بالكوفة وقوي أمره، وحارب جيش المستعين، وقبض عليه وحبسه دهرا، إلى أن أطلقه المعتمد، ثم عاث، وخرج بأرض السواد وطريق مكة، فأخذ وأتي به إلى الموفق فحبسه إلى أن مات في حدود الثمانين والمائتين.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2026-05-05T11:05:13+03:00</dcterms:created>
  <dcterms:modified xsi:type="dcterms:W3CDTF">2026-05-05T11:05:13+03:00</dcterms:modified>
</cp:coreProperties>
</file>

<file path=docProps/custom.xml><?xml version="1.0" encoding="utf-8"?>
<Properties xmlns="http://schemas.openxmlformats.org/officeDocument/2006/custom-properties" xmlns:vt="http://schemas.openxmlformats.org/officeDocument/2006/docPropsVTypes"/>
</file>