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روح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روح العتكي
</w:t>
      </w:r>
    </w:p>
    <w:p>
      <w:pPr/>
      <w:r>
        <w:rPr/>
        <w:t xml:space="preserve">أبو روح العتكي حرمي بن عمارة بن أبي حفصة، أبو روح العتكي مولاهم البصري. قال ابن معين: صدوق. وروى له البخاري ومسلم وأبو داود والنسائي وابن ماجة وتوفي سنة إحدى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2026-05-07T12:18:15+03:00</dcterms:created>
  <dcterms:modified xsi:type="dcterms:W3CDTF">2026-05-07T12:18:15+03:00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