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العبدي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العبدي البصري
</w:t>
      </w:r>
    </w:p>
    <w:p>
      <w:pPr/>
      <w:r>
        <w:rPr/>
        <w:t xml:space="preserve">العبدي البصري حرب بن الحكم بن المنذر بن الجارود العبدي البصري.أورد له ابن المرزبان في معجم الشعراء قوله: </w:t>
      </w:r>
    </w:p>
    <w:p/>
    <w:p>
      <w:pPr>
        <w:jc w:val="center"/>
      </w:pPr>
      <w:r>
        <w:rPr>
          <w:color w:val="ff0000"/>
        </w:rPr>
        <w:t xml:space="preserve">وقبلي أبكى كل من كان ذا هوى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هتوف البواكي والديار البلاقع</w:t>
      </w:r>
    </w:p>
    <w:p/>
    <w:p>
      <w:pPr>
        <w:jc w:val="center"/>
      </w:pPr>
      <w:r>
        <w:rPr>
          <w:color w:val="ff0000"/>
        </w:rPr>
        <w:t xml:space="preserve">وهن على طول التلهف بالضحى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نوائح لن تخضل منها المدامع</w:t>
      </w:r>
    </w:p>
    <w:p/>
    <w:p>
      <w:pPr>
        <w:jc w:val="center"/>
      </w:pPr>
      <w:r>
        <w:rPr>
          <w:color w:val="ff0000"/>
        </w:rPr>
        <w:t xml:space="preserve">ومن قطع الياقوت صيغت عيونها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مخطمة بالدر خضرا روائع</w:t>
      </w:r>
    </w:p>
    <w:p/>
    <w:p>
      <w:pPr>
        <w:jc w:val="center"/>
      </w:pPr>
      <w:r>
        <w:rPr>
          <w:color w:val="ff0000"/>
        </w:rPr>
        <w:t xml:space="preserve">لهن خدود كالزمرد ناصعا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خواضب بالحناء منها الأصابع</w:t>
      </w:r>
    </w:p>
    <w:p/>
    <w:p>
      <w:pPr>
        <w:jc w:val="center"/>
      </w:pPr>
      <w:r>
        <w:rPr>
          <w:color w:val="ff0000"/>
        </w:rPr>
        <w:t xml:space="preserve">لها طرر فوق الخوافي كأنها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حواشي برود أحكمتها الوشائع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2026-05-05T10:06:36+03:00</dcterms:created>
  <dcterms:modified xsi:type="dcterms:W3CDTF">2026-05-05T10:06:36+03:00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