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الحجاج
</w:t>
      </w:r>
    </w:p>
    <w:p>
      <w:pPr>
        <w:jc w:val="start"/>
        <w:bidi/>
      </w:pPr>
      <w:r>
        <w:rPr>
          <w:rFonts w:ascii="arial" w:hAnsi="arial" w:eastAsia="arial" w:cs="arial"/>
          <w:sz w:val="28"/>
          <w:szCs w:val="28"/>
          <w:b w:val="1"/>
          <w:bCs w:val="1"/>
          <w:rtl/>
        </w:rPr>
        <w:t xml:space="preserve">ابن الحجاج
</w:t>
      </w:r>
    </w:p>
    <w:p>
      <w:pPr/>
      <w:r>
        <w:rPr/>
        <w:t xml:space="preserve">ابن الحجاج عبد الله بن عبد الواحد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الحجاج
</w:t>
      </w:r>
    </w:p>
    <w:p>
      <w:pPr/>
      <w:r>
        <w:rPr/>
        <w:t xml:space="preserve">ابن الحجاج عبد الله بن عبد الواحد بن محمد بن عبد الواحد بن علاف بن خلف بن طلائع، المسند المعمر أبو عيسى الأنصاري النجاري المصري الرزاز المعروف بابن الحجاج - بضم الحاء المهملة جمع حاج. ولد سنة ست وثمانين، وتوفي سنة اثنتين وسبعين وستمائة. سمع البوصيري وابن ياسين، وفاطمة بنت سعد الخير والحافظ عبد الغني وغيرهم. وهو آخر من روى بالسماع عن البوصيري وابن ياسين. وكان شيخا حسنا صحيح السماع، عالي الإسناد، روى عنه الدمياطي والدواداري وابن جماعة وسعد الدين الحارثي، وأحمد بن حسن ابن شمس الخلافة وخلق كثير. وسيأتي ذكر ولده عبد الحق بن عبد الله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2026-05-05T08:59:25+03:00</dcterms:created>
  <dcterms:modified xsi:type="dcterms:W3CDTF">2026-05-05T08:59:25+03:00</dcterms:modified>
</cp:coreProperties>
</file>

<file path=docProps/custom.xml><?xml version="1.0" encoding="utf-8"?>
<Properties xmlns="http://schemas.openxmlformats.org/officeDocument/2006/custom-properties" xmlns:vt="http://schemas.openxmlformats.org/officeDocument/2006/docPropsVTypes"/>
</file>