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جعفر
</w:t>
      </w:r>
    </w:p>
    <w:p>
      <w:pPr>
        <w:jc w:val="start"/>
        <w:bidi/>
      </w:pPr>
      <w:r>
        <w:rPr>
          <w:rFonts w:ascii="arial" w:hAnsi="arial" w:eastAsia="arial" w:cs="arial"/>
          <w:sz w:val="28"/>
          <w:szCs w:val="28"/>
          <w:b w:val="1"/>
          <w:bCs w:val="1"/>
          <w:rtl/>
        </w:rPr>
        <w:t xml:space="preserve">الأمير أبو جعفر
</w:t>
      </w:r>
    </w:p>
    <w:p>
      <w:pPr/>
      <w:r>
        <w:rPr/>
        <w:t xml:space="preserve">الأمير أبو جعفر حجاج بن هرمز الأمير أبو جعفر. استنابه السلطان بهاء الدولة بالعراق وندبه لحرب الأكراد. توفي سنة أربعمئة وكان مقدما في دولة عضد الدولة وبنيه، عارفا بالحروب شجاعا مهيبا ذا رأي وجلالة وأبهة وسطوة. خرج عن بغداذ سنة اثنتين وتسعين فكثرت بها العملات ووقعت الفتن وأسن وعمر.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2026-05-05T09:04:04+03:00</dcterms:created>
  <dcterms:modified xsi:type="dcterms:W3CDTF">2026-05-05T09:04:04+03:00</dcterms:modified>
</cp:coreProperties>
</file>

<file path=docProps/custom.xml><?xml version="1.0" encoding="utf-8"?>
<Properties xmlns="http://schemas.openxmlformats.org/officeDocument/2006/custom-properties" xmlns:vt="http://schemas.openxmlformats.org/officeDocument/2006/docPropsVTypes"/>
</file>