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الشيخ أبي عمر
</w:t>
      </w:r>
    </w:p>
    <w:p>
      <w:pPr>
        <w:jc w:val="start"/>
        <w:bidi/>
      </w:pPr>
      <w:r>
        <w:rPr>
          <w:rFonts w:ascii="arial" w:hAnsi="arial" w:eastAsia="arial" w:cs="arial"/>
          <w:sz w:val="28"/>
          <w:szCs w:val="28"/>
          <w:b w:val="1"/>
          <w:bCs w:val="1"/>
          <w:rtl/>
        </w:rPr>
        <w:t xml:space="preserve">بنت الشيخ أبي عمر
</w:t>
      </w:r>
    </w:p>
    <w:p>
      <w:pPr/>
      <w:r>
        <w:rPr/>
        <w:t xml:space="preserve">بنت الشيخ أبي عمر حبيبة بنت الشيخ أبي عمر محمد بن أحمد بن محمد بن قدامة المقدسي، أم أحمد، زوجة الإمام تقي الدين محمد بن محمود المراتبي وأم أولاده. روت عن حنبل وابن طبرزد وأجاز لها سكينة وعائشة بنت معمر وجماعة. وكانت صالحة قوامة تالية لكتاب الله تلقن نساء الدير وكانت تنكر على أخيها الشيخ شمس الدين دخوله في القضاء وفي التوسع من الدنيا وكثرة الأواني والقماش. روى عنها الدمياطي وابن الخباز وابن الزراد وابن العطار وغير واحد. وتوفيت سنة أربع وسبعين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2026-05-05T08:07:40+03:00</dcterms:created>
  <dcterms:modified xsi:type="dcterms:W3CDTF">2026-05-05T08:07:40+03:00</dcterms:modified>
</cp:coreProperties>
</file>

<file path=docProps/custom.xml><?xml version="1.0" encoding="utf-8"?>
<Properties xmlns="http://schemas.openxmlformats.org/officeDocument/2006/custom-properties" xmlns:vt="http://schemas.openxmlformats.org/officeDocument/2006/docPropsVTypes"/>
</file>