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محارب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محارب بن عمرو
</w:t>
      </w:r>
    </w:p>
    <w:p>
      <w:pPr/>
      <w:r>
        <w:rPr/>
        <w:t xml:space="preserve">محارب بن عمرو  محارب بن عمرو بن وديعة، من بني عبد القيس: جد جاهلي. من نسله ’’محارب بن مزيد ’’ الصحابي، و (الحطم بن محارب’’ الذي تنسب إليه الدروع الحطمية.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2026-05-03T22:48:30+03:00</dcterms:created>
  <dcterms:modified xsi:type="dcterms:W3CDTF">2026-05-03T22:48:30+03:00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