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التفليسي الأديب
</w:t>
      </w:r>
    </w:p>
    <w:p>
      <w:pPr>
        <w:jc w:val="start"/>
        <w:bidi/>
      </w:pPr>
      <w:r>
        <w:rPr>
          <w:rFonts w:ascii="arial" w:hAnsi="arial" w:eastAsia="arial" w:cs="arial"/>
          <w:sz w:val="28"/>
          <w:szCs w:val="28"/>
          <w:b w:val="1"/>
          <w:bCs w:val="1"/>
          <w:rtl/>
        </w:rPr>
        <w:t xml:space="preserve">أبو أحمد التفليسي الأديب
</w:t>
      </w:r>
    </w:p>
    <w:p>
      <w:pPr/>
      <w:r>
        <w:rPr/>
        <w:t xml:space="preserve">أبو أحمد التفليسي الأديب حامد بن يوسف بن الحسين، أبو أحمد التفليسي الأديب، سافر ولقي أبا العلاء المعري وغيره. وكان من أصحاب تاج الملك وزير ملكشاه. سلك طريق الزهد وكان غزير الفضل. سمع بالقدس أبا عبد الله محمد بن علي بن أحمد البيهقي وأبا بكر محمد بن الحسن بن أبي جيد البشنوي، وبمكة أبا الحسن علي بن إبراهيم العاقولي وببغداذ أبا حكيم عبد الله بن إبراهيم الخيري وحدث عنهم وعن أبي الفضل محمد بن عبد الله الأبيوردي وغيره. وروى عنه شجاع بن فارس الذهلي والحافظ بن ناصر. وكان زيه لما تزهد زي الرهبان: مدرعة صوف وعمة صوف.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2026-05-05T08:09:28+03:00</dcterms:created>
  <dcterms:modified xsi:type="dcterms:W3CDTF">2026-05-05T08:09:28+03:00</dcterms:modified>
</cp:coreProperties>
</file>

<file path=docProps/custom.xml><?xml version="1.0" encoding="utf-8"?>
<Properties xmlns="http://schemas.openxmlformats.org/officeDocument/2006/custom-properties" xmlns:vt="http://schemas.openxmlformats.org/officeDocument/2006/docPropsVTypes"/>
</file>