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الإباضي
</w:t>
      </w:r>
    </w:p>
    <w:p>
      <w:pPr>
        <w:jc w:val="start"/>
        <w:bidi/>
      </w:pPr>
      <w:r>
        <w:rPr>
          <w:rFonts w:ascii="arial" w:hAnsi="arial" w:eastAsia="arial" w:cs="arial"/>
          <w:sz w:val="28"/>
          <w:szCs w:val="28"/>
          <w:b w:val="1"/>
          <w:bCs w:val="1"/>
          <w:rtl/>
        </w:rPr>
        <w:t xml:space="preserve">الإباضي
</w:t>
      </w:r>
    </w:p>
    <w:p>
      <w:pPr/>
      <w:r>
        <w:rPr/>
        <w:t xml:space="preserve">الإباضي الحارث الإباضي. افترقت الإباضية، وهم منسوبون إلى عبد الرحمن بن إباض الآتي ذكره إن شاء الله تعالى في حرف العين، إلى ثلاث فرق حفصية وحارثية وبريدية. فأما الحفصية فيأتي ذكرهم. وأما البريدية فقد مر ذكرهم، وأما الحارثية المسوبون إلى هذا فإنهم خالفوا الإباضية في قولهم بالقدر على مذهب المعتزلة في إثبات طاعة لا يراد بها وجه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2026-05-05T06:56:26+03:00</dcterms:created>
  <dcterms:modified xsi:type="dcterms:W3CDTF">2026-05-05T06:56:26+03:00</dcterms:modified>
</cp:coreProperties>
</file>

<file path=docProps/custom.xml><?xml version="1.0" encoding="utf-8"?>
<Properties xmlns="http://schemas.openxmlformats.org/officeDocument/2006/custom-properties" xmlns:vt="http://schemas.openxmlformats.org/officeDocument/2006/docPropsVTypes"/>
</file>