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الأشهلي
</w:t>
      </w:r>
    </w:p>
    <w:p>
      <w:pPr>
        <w:jc w:val="start"/>
        <w:bidi/>
      </w:pPr>
      <w:r>
        <w:rPr>
          <w:rFonts w:ascii="arial" w:hAnsi="arial" w:eastAsia="arial" w:cs="arial"/>
          <w:sz w:val="28"/>
          <w:szCs w:val="28"/>
          <w:b w:val="1"/>
          <w:bCs w:val="1"/>
          <w:rtl/>
        </w:rPr>
        <w:t xml:space="preserve">أبو عبد الله الأشهلي
</w:t>
      </w:r>
    </w:p>
    <w:p>
      <w:pPr/>
      <w:r>
        <w:rPr/>
        <w:t xml:space="preserve">أبو عبد الله الأشهلي الحارث بن حاطب الأنصاري الأشهلي، أبو عبد الله. رده رسول الله صلى الله عليه وسلم حين توجه إلى بدر من الروحاء في شيء أمره به إلى بني عمرو بن عوف، وضرب له بسهمه وأجره، وكان كمن شهدها. وقال الواقدي: شهد أحدا والخندق والحديبية. وقتل يوم خيبر. رماه رجل من فوق الحصن فدمغه.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2026-05-05T05:55:04+03:00</dcterms:created>
  <dcterms:modified xsi:type="dcterms:W3CDTF">2026-05-05T05:55:04+03:00</dcterms:modified>
</cp:coreProperties>
</file>

<file path=docProps/custom.xml><?xml version="1.0" encoding="utf-8"?>
<Properties xmlns="http://schemas.openxmlformats.org/officeDocument/2006/custom-properties" xmlns:vt="http://schemas.openxmlformats.org/officeDocument/2006/docPropsVTypes"/>
</file>