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البغدادي
</w:t>
      </w:r>
    </w:p>
    <w:p>
      <w:pPr>
        <w:jc w:val="start"/>
        <w:bidi/>
      </w:pPr>
      <w:r>
        <w:rPr>
          <w:rFonts w:ascii="arial" w:hAnsi="arial" w:eastAsia="arial" w:cs="arial"/>
          <w:sz w:val="28"/>
          <w:szCs w:val="28"/>
          <w:b w:val="1"/>
          <w:bCs w:val="1"/>
          <w:rtl/>
        </w:rPr>
        <w:t xml:space="preserve">أبو القاسم البغدادي
</w:t>
      </w:r>
    </w:p>
    <w:p>
      <w:pPr/>
      <w:r>
        <w:rPr/>
        <w:t xml:space="preserve">أبو القاسم البغدادي جهير بن عبد الله بن الحسين بن جهير الثعلبي، أبو القاسم بن أبي نصر البغدادي. من بيت الوزارة والتقدم قعد به الزمان فكان ينسخ الكتب ويبيعها ويتقوت منها هو وعياله. سمع من محمد بن عبيد الله بن سلامة الكرخي والشريف أحمد بن محمد بن عبد العزيز العباسي المكي وسعيد بن أحمد بن الحسن بن البناء وغيرهم. توفي سنة 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2026-05-05T04:48:20+03:00</dcterms:created>
  <dcterms:modified xsi:type="dcterms:W3CDTF">2026-05-05T04:48:20+03:00</dcterms:modified>
</cp:coreProperties>
</file>

<file path=docProps/custom.xml><?xml version="1.0" encoding="utf-8"?>
<Properties xmlns="http://schemas.openxmlformats.org/officeDocument/2006/custom-properties" xmlns:vt="http://schemas.openxmlformats.org/officeDocument/2006/docPropsVTypes"/>
</file>