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ضياء الدين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ضياء الدين الحموي
</w:t>
      </w:r>
    </w:p>
    <w:p>
      <w:pPr/>
      <w:r>
        <w:rPr/>
        <w:t xml:space="preserve">ضياء الدين الحموي جندي بن عبد الله، ضياء الدين الحموي. توفي بحماه سنة إحدى وخمسين وستمئة أو سنة خمسين، له شعر، منه قوله: </w:t>
      </w:r>
    </w:p>
    <w:p/>
    <w:p>
      <w:pPr>
        <w:jc w:val="center"/>
      </w:pPr>
      <w:r>
        <w:rPr>
          <w:color w:val="ff0000"/>
        </w:rPr>
        <w:t xml:space="preserve">ومشرف ناظره عامل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يعمل فينا عمل المشرفي</w:t>
      </w:r>
    </w:p>
    <w:p/>
    <w:p>
      <w:pPr>
        <w:jc w:val="center"/>
      </w:pPr>
      <w:r>
        <w:rPr>
          <w:color w:val="ff0000"/>
        </w:rPr>
        <w:t xml:space="preserve">أسرف إذ أشرف في حكمه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 كلفي بالمشرف المسرف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2026-05-05T03:35:24+03:00</dcterms:created>
  <dcterms:modified xsi:type="dcterms:W3CDTF">2026-05-05T03:35:24+03:00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