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البغدادي
</w:t>
      </w:r>
    </w:p>
    <w:p>
      <w:pPr>
        <w:jc w:val="start"/>
        <w:bidi/>
      </w:pPr>
      <w:r>
        <w:rPr>
          <w:rFonts w:ascii="arial" w:hAnsi="arial" w:eastAsia="arial" w:cs="arial"/>
          <w:sz w:val="28"/>
          <w:szCs w:val="28"/>
          <w:b w:val="1"/>
          <w:bCs w:val="1"/>
          <w:rtl/>
        </w:rPr>
        <w:t xml:space="preserve">البغدادي
</w:t>
      </w:r>
    </w:p>
    <w:p>
      <w:pPr/>
      <w:r>
        <w:rPr/>
        <w:t xml:space="preserve">البغدادي جميل بن محمد بن جميل البغدادي، من الرؤساء الظرفاء. كان إذا أراد الركوب في كل يوم يقول: اللهم أعوذ بك من السبع. فقيل له: تركب في الكرخ وأي سبع في الكرخ؟ فقال: لو أردت ذلك لقلت السبع ولكني أستعيذ من سبع خصال فأقول: اللهم إني أعوذ بك من السبع وأضمرها وهي: اللهم إني أعوذ بك من السعي الخائب والربح العائب والحائط المائل والميزاب السائل ومشحمات الروايا، والمطايا التي تحمل البلايا، والتهور في البلاليع والركايا، قلت سبقه أبو العيناء إلى شيء من ذلك فإنه كان يقول إذا خرج من بيته: اللهم أعوذ بك من الركاب والركب والآجر والحطب والروايا والقرب.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2026-05-06T13:08:15+03:00</dcterms:created>
  <dcterms:modified xsi:type="dcterms:W3CDTF">2026-05-06T13:08:15+03:00</dcterms:modified>
</cp:coreProperties>
</file>

<file path=docProps/custom.xml><?xml version="1.0" encoding="utf-8"?>
<Properties xmlns="http://schemas.openxmlformats.org/officeDocument/2006/custom-properties" xmlns:vt="http://schemas.openxmlformats.org/officeDocument/2006/docPropsVTypes"/>
</file>